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670"/>
      </w:tblGrid>
      <w:tr w:rsidR="00C93F83" w14:paraId="71E97899" w14:textId="77777777" w:rsidTr="00C93F83">
        <w:tc>
          <w:tcPr>
            <w:tcW w:w="4644" w:type="dxa"/>
          </w:tcPr>
          <w:p w14:paraId="71E97897" w14:textId="77777777" w:rsidR="00C93F83" w:rsidRDefault="00C93F83" w:rsidP="009F1E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14:paraId="71E97898" w14:textId="77777777" w:rsidR="00C93F83" w:rsidRPr="00C93F83" w:rsidRDefault="00C93F83" w:rsidP="007E4255">
            <w:pPr>
              <w:jc w:val="right"/>
              <w:rPr>
                <w:sz w:val="20"/>
                <w:szCs w:val="20"/>
              </w:rPr>
            </w:pPr>
            <w:r w:rsidRPr="00C93F83">
              <w:rPr>
                <w:sz w:val="20"/>
                <w:szCs w:val="20"/>
              </w:rPr>
              <w:t xml:space="preserve">Приложение № </w:t>
            </w:r>
            <w:r w:rsidR="003510D0">
              <w:rPr>
                <w:sz w:val="20"/>
                <w:szCs w:val="20"/>
              </w:rPr>
              <w:t>5</w:t>
            </w:r>
          </w:p>
        </w:tc>
      </w:tr>
      <w:tr w:rsidR="00C93F83" w:rsidRPr="005E4AB8" w14:paraId="71E9789C" w14:textId="77777777" w:rsidTr="00C93F83">
        <w:tc>
          <w:tcPr>
            <w:tcW w:w="4644" w:type="dxa"/>
          </w:tcPr>
          <w:p w14:paraId="71E9789A" w14:textId="77777777" w:rsidR="00C93F83" w:rsidRDefault="00C93F83" w:rsidP="009F1E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14:paraId="71E9789B" w14:textId="3A550E94" w:rsidR="00C93F83" w:rsidRPr="005E4AB8" w:rsidRDefault="00C54EC2" w:rsidP="006752C2">
            <w:pPr>
              <w:widowControl w:val="0"/>
              <w:autoSpaceDE w:val="0"/>
              <w:autoSpaceDN w:val="0"/>
              <w:adjustRightInd w:val="0"/>
              <w:spacing w:before="108" w:after="108"/>
              <w:jc w:val="right"/>
              <w:outlineLvl w:val="0"/>
              <w:rPr>
                <w:sz w:val="20"/>
                <w:szCs w:val="20"/>
              </w:rPr>
            </w:pPr>
            <w:proofErr w:type="gramStart"/>
            <w:r w:rsidRPr="00104910">
              <w:rPr>
                <w:sz w:val="20"/>
                <w:szCs w:val="20"/>
                <w:lang w:eastAsia="en-US"/>
              </w:rPr>
              <w:t>к</w:t>
            </w:r>
            <w:proofErr w:type="gramEnd"/>
            <w:r w:rsidRPr="00104910">
              <w:rPr>
                <w:sz w:val="20"/>
                <w:szCs w:val="20"/>
                <w:lang w:eastAsia="en-US"/>
              </w:rPr>
              <w:t xml:space="preserve"> положению об Единой учетной политике для централизованного ведения бюджетного (бухгалтерского) учета государственных органов исполнительной власти Республики Карелия, государственных казенных, бюджетных и автономных учреждений</w:t>
            </w:r>
            <w:r>
              <w:rPr>
                <w:sz w:val="20"/>
                <w:szCs w:val="20"/>
                <w:lang w:eastAsia="en-US"/>
              </w:rPr>
              <w:t xml:space="preserve"> Республики Карелия</w:t>
            </w:r>
            <w:r w:rsidR="00C92FCB">
              <w:rPr>
                <w:sz w:val="20"/>
                <w:szCs w:val="20"/>
                <w:lang w:eastAsia="en-US"/>
              </w:rPr>
              <w:t xml:space="preserve">, </w:t>
            </w:r>
            <w:r w:rsidRPr="00104910">
              <w:rPr>
                <w:sz w:val="20"/>
                <w:szCs w:val="20"/>
                <w:lang w:eastAsia="en-US"/>
              </w:rPr>
              <w:t>в отношении которых Государственное казенное учреждение Республики Карелия «Центр бухгалтерского и аналитического сопровождения» осуществляет переданные полномочия по ведению бюджетного (бухгалтерского) учета</w:t>
            </w:r>
          </w:p>
        </w:tc>
      </w:tr>
    </w:tbl>
    <w:p w14:paraId="71E9789D" w14:textId="77777777" w:rsidR="009F1EE7" w:rsidRDefault="009F1EE7" w:rsidP="009F1EE7">
      <w:pPr>
        <w:ind w:firstLine="4320"/>
        <w:jc w:val="center"/>
        <w:rPr>
          <w:b/>
          <w:sz w:val="28"/>
          <w:szCs w:val="28"/>
        </w:rPr>
      </w:pPr>
    </w:p>
    <w:p w14:paraId="71E9789E" w14:textId="77777777" w:rsidR="007E0611" w:rsidRDefault="003611CC" w:rsidP="003611CC">
      <w:pPr>
        <w:ind w:firstLine="709"/>
        <w:jc w:val="center"/>
        <w:rPr>
          <w:b/>
          <w:sz w:val="28"/>
          <w:szCs w:val="28"/>
        </w:rPr>
      </w:pPr>
      <w:r w:rsidRPr="003611CC">
        <w:rPr>
          <w:b/>
          <w:sz w:val="28"/>
          <w:szCs w:val="28"/>
        </w:rPr>
        <w:t xml:space="preserve">Перечень форм первичных (сводных) учетных документов, </w:t>
      </w:r>
      <w:r w:rsidR="00A00E96">
        <w:rPr>
          <w:b/>
          <w:sz w:val="28"/>
          <w:szCs w:val="28"/>
        </w:rPr>
        <w:t>иных документов</w:t>
      </w:r>
      <w:r w:rsidR="00C83D1B">
        <w:rPr>
          <w:b/>
          <w:sz w:val="28"/>
          <w:szCs w:val="28"/>
        </w:rPr>
        <w:t xml:space="preserve">, </w:t>
      </w:r>
      <w:r w:rsidRPr="003611CC">
        <w:rPr>
          <w:b/>
          <w:sz w:val="28"/>
          <w:szCs w:val="28"/>
        </w:rPr>
        <w:t>применяемых субъектами централизованного учета, Центром для оформления фактов хозяйственной жизни по которым законодательством Российской Федерации не предусмотрены обязательные для их оформления формы документов</w:t>
      </w:r>
    </w:p>
    <w:p w14:paraId="71E9789F" w14:textId="77777777" w:rsidR="00916524" w:rsidRDefault="00916524" w:rsidP="003611CC">
      <w:pPr>
        <w:ind w:firstLine="709"/>
        <w:jc w:val="center"/>
        <w:rPr>
          <w:b/>
          <w:sz w:val="28"/>
          <w:szCs w:val="28"/>
        </w:rPr>
      </w:pPr>
    </w:p>
    <w:tbl>
      <w:tblPr>
        <w:tblW w:w="1023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6"/>
        <w:gridCol w:w="853"/>
        <w:gridCol w:w="5229"/>
        <w:gridCol w:w="3557"/>
      </w:tblGrid>
      <w:tr w:rsidR="00C92FCB" w:rsidRPr="00583DDD" w14:paraId="71E978A3" w14:textId="4335AACC" w:rsidTr="006A3D0C">
        <w:tc>
          <w:tcPr>
            <w:tcW w:w="5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E978A0" w14:textId="77777777" w:rsidR="00C92FCB" w:rsidRPr="00520A4D" w:rsidRDefault="00C92FCB" w:rsidP="00A5653B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 w:rsidRPr="00520A4D">
              <w:rPr>
                <w:color w:val="22272F"/>
              </w:rPr>
              <w:t>N п/п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E978A1" w14:textId="77777777" w:rsidR="00C92FCB" w:rsidRPr="00520A4D" w:rsidRDefault="00C92FCB" w:rsidP="00A5653B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 w:rsidRPr="00520A4D">
              <w:rPr>
                <w:color w:val="22272F"/>
              </w:rPr>
              <w:t>Код формы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71E978A2" w14:textId="77777777" w:rsidR="00C92FCB" w:rsidRPr="00520A4D" w:rsidRDefault="00C92FCB" w:rsidP="00A5653B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 w:rsidRPr="00520A4D">
              <w:rPr>
                <w:color w:val="22272F"/>
              </w:rPr>
              <w:t>Наименование формы документа</w:t>
            </w:r>
          </w:p>
        </w:tc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CE63909" w14:textId="04B7D02D" w:rsidR="00C92FCB" w:rsidRPr="00520A4D" w:rsidRDefault="00C92FCB" w:rsidP="00A5653B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 w:rsidRPr="00520A4D">
              <w:rPr>
                <w:color w:val="22272F"/>
              </w:rPr>
              <w:t>Применение неунифицированной формы документа</w:t>
            </w:r>
          </w:p>
        </w:tc>
      </w:tr>
      <w:tr w:rsidR="00C92FCB" w:rsidRPr="00EA5AA1" w14:paraId="71E978A7" w14:textId="45FF1719" w:rsidTr="006A3D0C">
        <w:tc>
          <w:tcPr>
            <w:tcW w:w="5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E978A4" w14:textId="77777777" w:rsidR="00C92FCB" w:rsidRPr="00520A4D" w:rsidRDefault="00C92FCB" w:rsidP="00A5653B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 w:rsidRPr="00520A4D">
              <w:rPr>
                <w:color w:val="22272F"/>
              </w:rPr>
              <w:t>1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E978A5" w14:textId="77777777" w:rsidR="00C92FCB" w:rsidRPr="00520A4D" w:rsidRDefault="00C92FCB" w:rsidP="00A5653B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 w:rsidRPr="00520A4D">
              <w:rPr>
                <w:color w:val="22272F"/>
              </w:rPr>
              <w:t>2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71E978A6" w14:textId="77777777" w:rsidR="00C92FCB" w:rsidRPr="00520A4D" w:rsidRDefault="00C92FCB" w:rsidP="00A5653B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 w:rsidRPr="00520A4D">
              <w:rPr>
                <w:color w:val="22272F"/>
              </w:rPr>
              <w:t>3</w:t>
            </w:r>
          </w:p>
        </w:tc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625ED7A" w14:textId="51F67CEF" w:rsidR="00C92FCB" w:rsidRPr="00520A4D" w:rsidRDefault="00C92FCB" w:rsidP="00A5653B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 w:rsidRPr="00520A4D">
              <w:rPr>
                <w:color w:val="22272F"/>
              </w:rPr>
              <w:t>4</w:t>
            </w:r>
          </w:p>
        </w:tc>
      </w:tr>
      <w:tr w:rsidR="00C92FCB" w:rsidRPr="00EA5AA1" w14:paraId="71E978AB" w14:textId="7B5C6DC5" w:rsidTr="006A3D0C">
        <w:tc>
          <w:tcPr>
            <w:tcW w:w="5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1E978A8" w14:textId="77777777" w:rsidR="00C92FCB" w:rsidRPr="00520A4D" w:rsidRDefault="00C92FCB" w:rsidP="00A5653B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 w:rsidRPr="00520A4D">
              <w:rPr>
                <w:color w:val="22272F"/>
              </w:rPr>
              <w:t>1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1E978A9" w14:textId="77777777" w:rsidR="00C92FCB" w:rsidRPr="00520A4D" w:rsidRDefault="00C92FCB" w:rsidP="00A5653B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 w:rsidRPr="00520A4D">
              <w:rPr>
                <w:color w:val="22272F"/>
              </w:rPr>
              <w:t>-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1E978AA" w14:textId="47F26693" w:rsidR="00C92FCB" w:rsidRPr="00520A4D" w:rsidRDefault="00C92FCB" w:rsidP="00520A4D">
            <w:pPr>
              <w:widowControl w:val="0"/>
              <w:autoSpaceDE w:val="0"/>
              <w:autoSpaceDN w:val="0"/>
              <w:adjustRightInd w:val="0"/>
            </w:pPr>
            <w:r w:rsidRPr="00520A4D">
              <w:t xml:space="preserve">Акт </w:t>
            </w:r>
            <w:proofErr w:type="spellStart"/>
            <w:r w:rsidRPr="00520A4D">
              <w:t>разукомплектации</w:t>
            </w:r>
            <w:proofErr w:type="spellEnd"/>
            <w:r w:rsidR="00B64BCA" w:rsidRPr="00520A4D">
              <w:t xml:space="preserve"> (приложение №1)</w:t>
            </w:r>
          </w:p>
        </w:tc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3EC0CA3" w14:textId="1E76CB68" w:rsidR="00C92FCB" w:rsidRPr="00520A4D" w:rsidRDefault="00FA3A84" w:rsidP="00520A4D">
            <w:pPr>
              <w:widowControl w:val="0"/>
              <w:autoSpaceDE w:val="0"/>
              <w:autoSpaceDN w:val="0"/>
              <w:adjustRightInd w:val="0"/>
            </w:pPr>
            <w:r w:rsidRPr="00520A4D">
              <w:t xml:space="preserve">Оформляется Центром в целях </w:t>
            </w:r>
            <w:proofErr w:type="spellStart"/>
            <w:r w:rsidRPr="00520A4D">
              <w:t>разумплектации</w:t>
            </w:r>
            <w:proofErr w:type="spellEnd"/>
            <w:r w:rsidRPr="00520A4D">
              <w:t xml:space="preserve"> объекта основных средств</w:t>
            </w:r>
          </w:p>
        </w:tc>
      </w:tr>
      <w:tr w:rsidR="0037246F" w:rsidRPr="00EA5AA1" w14:paraId="71E978AF" w14:textId="6A555644" w:rsidTr="006A3D0C">
        <w:tc>
          <w:tcPr>
            <w:tcW w:w="5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1E978AC" w14:textId="121214FA" w:rsidR="0037246F" w:rsidRPr="00A40304" w:rsidRDefault="0037246F" w:rsidP="0037246F">
            <w:pPr>
              <w:pStyle w:val="s1"/>
              <w:spacing w:before="0" w:beforeAutospacing="0" w:after="0" w:afterAutospacing="0"/>
              <w:rPr>
                <w:color w:val="22272F"/>
              </w:rPr>
            </w:pPr>
            <w:r w:rsidRPr="00A40304">
              <w:rPr>
                <w:color w:val="22272F"/>
              </w:rPr>
              <w:t xml:space="preserve">   2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1E978AD" w14:textId="7D4E98A8" w:rsidR="0037246F" w:rsidRPr="00A40304" w:rsidRDefault="0037246F" w:rsidP="0037246F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 w:rsidRPr="00A40304">
              <w:rPr>
                <w:color w:val="22272F"/>
              </w:rPr>
              <w:t>-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1E978AE" w14:textId="329D3212" w:rsidR="0037246F" w:rsidRPr="00A40304" w:rsidRDefault="0037246F" w:rsidP="0037246F">
            <w:pPr>
              <w:widowControl w:val="0"/>
              <w:autoSpaceDE w:val="0"/>
              <w:autoSpaceDN w:val="0"/>
              <w:adjustRightInd w:val="0"/>
            </w:pPr>
            <w:r w:rsidRPr="00A40304">
              <w:t>Реестр начислений администрируемых доходов (государственные пошлины, арендные платеж</w:t>
            </w:r>
            <w:r w:rsidR="00AF7374" w:rsidRPr="00A40304">
              <w:t>и, штрафы и т.п.) (приложение №2</w:t>
            </w:r>
            <w:r w:rsidRPr="00A40304">
              <w:t>)</w:t>
            </w:r>
          </w:p>
        </w:tc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6DB6982" w14:textId="3FFDA81C" w:rsidR="0037246F" w:rsidRPr="00A40304" w:rsidRDefault="0037246F" w:rsidP="0037246F">
            <w:pPr>
              <w:widowControl w:val="0"/>
              <w:autoSpaceDE w:val="0"/>
              <w:autoSpaceDN w:val="0"/>
              <w:adjustRightInd w:val="0"/>
            </w:pPr>
            <w:r w:rsidRPr="00A40304">
              <w:t>Оформляется субъектами учета в целях отражения в бухгалтерском учете начислений администрируемых доходов. Является основанием для отражения просроченной зад</w:t>
            </w:r>
            <w:r w:rsidR="000654D1">
              <w:t>олженности</w:t>
            </w:r>
          </w:p>
        </w:tc>
      </w:tr>
      <w:tr w:rsidR="00C92FCB" w:rsidRPr="00EA5AA1" w14:paraId="71E978B3" w14:textId="22DD1789" w:rsidTr="006A3D0C">
        <w:tc>
          <w:tcPr>
            <w:tcW w:w="5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1E978B0" w14:textId="77777777" w:rsidR="00C92FCB" w:rsidRPr="00520A4D" w:rsidRDefault="00C92FCB" w:rsidP="00A5653B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 w:rsidRPr="00520A4D">
              <w:rPr>
                <w:color w:val="22272F"/>
              </w:rPr>
              <w:t>3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1E978B1" w14:textId="77777777" w:rsidR="00C92FCB" w:rsidRPr="00520A4D" w:rsidRDefault="00C92FCB" w:rsidP="00A5653B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 w:rsidRPr="00520A4D">
              <w:rPr>
                <w:color w:val="22272F"/>
              </w:rPr>
              <w:t>-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1E978B2" w14:textId="7A4CE3FE" w:rsidR="00C92FCB" w:rsidRPr="00520A4D" w:rsidRDefault="00C92FCB" w:rsidP="00520A4D">
            <w:pPr>
              <w:widowControl w:val="0"/>
              <w:autoSpaceDE w:val="0"/>
              <w:autoSpaceDN w:val="0"/>
              <w:adjustRightInd w:val="0"/>
            </w:pPr>
            <w:r w:rsidRPr="00520A4D">
              <w:t>Реестр земельных участков, по которым государственная собственность не разграничена, вовлеченных в хозяйственный оборот</w:t>
            </w:r>
            <w:r w:rsidR="00FA3A84" w:rsidRPr="00520A4D">
              <w:t xml:space="preserve"> (приложение №3)</w:t>
            </w:r>
          </w:p>
        </w:tc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6DC9F8A" w14:textId="0127016F" w:rsidR="00C92FCB" w:rsidRPr="00520A4D" w:rsidRDefault="00FA3A84" w:rsidP="00520A4D">
            <w:pPr>
              <w:widowControl w:val="0"/>
              <w:autoSpaceDE w:val="0"/>
              <w:autoSpaceDN w:val="0"/>
              <w:adjustRightInd w:val="0"/>
            </w:pPr>
            <w:r w:rsidRPr="00520A4D">
              <w:t>Оформляется субъектами учета в целях отра</w:t>
            </w:r>
            <w:r w:rsidR="00520A4D" w:rsidRPr="00520A4D">
              <w:t>жения в бухгалтерском учете земельных участков, по которым государственная собственность не разграничена</w:t>
            </w:r>
          </w:p>
        </w:tc>
      </w:tr>
      <w:tr w:rsidR="007D461B" w:rsidRPr="00EA5AA1" w14:paraId="71E978B7" w14:textId="00C13BFA" w:rsidTr="006A3D0C">
        <w:tc>
          <w:tcPr>
            <w:tcW w:w="5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1E978B4" w14:textId="77777777" w:rsidR="007D461B" w:rsidRPr="0037246F" w:rsidRDefault="007D461B" w:rsidP="007D461B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 w:rsidRPr="0037246F">
              <w:rPr>
                <w:color w:val="22272F"/>
              </w:rPr>
              <w:t>4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1E978B5" w14:textId="77777777" w:rsidR="007D461B" w:rsidRPr="0037246F" w:rsidRDefault="007D461B" w:rsidP="007D461B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 w:rsidRPr="0037246F">
              <w:rPr>
                <w:color w:val="22272F"/>
              </w:rPr>
              <w:t>-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1E978B6" w14:textId="2D0AB970" w:rsidR="007D461B" w:rsidRPr="0037246F" w:rsidRDefault="0037246F" w:rsidP="007D461B">
            <w:pPr>
              <w:widowControl w:val="0"/>
              <w:autoSpaceDE w:val="0"/>
              <w:autoSpaceDN w:val="0"/>
              <w:adjustRightInd w:val="0"/>
            </w:pPr>
            <w:r>
              <w:t>Сведения о начисленных доходах, администрируемых субъектом учета (</w:t>
            </w:r>
            <w:r w:rsidR="007D461B" w:rsidRPr="0037246F">
              <w:t>приложение №4)</w:t>
            </w:r>
          </w:p>
        </w:tc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026A2E4" w14:textId="404FE559" w:rsidR="007D461B" w:rsidRPr="0037246F" w:rsidRDefault="007D461B" w:rsidP="0037246F">
            <w:pPr>
              <w:widowControl w:val="0"/>
              <w:autoSpaceDE w:val="0"/>
              <w:autoSpaceDN w:val="0"/>
              <w:adjustRightInd w:val="0"/>
            </w:pPr>
            <w:r w:rsidRPr="0037246F">
              <w:t>Оформляется субъектами учета в целях отражения в бухгалтерском учете начислений администрир</w:t>
            </w:r>
            <w:r w:rsidR="000654D1">
              <w:t>уемых доходов – штрафов</w:t>
            </w:r>
          </w:p>
        </w:tc>
      </w:tr>
      <w:tr w:rsidR="007D461B" w:rsidRPr="00EA5AA1" w14:paraId="248BD111" w14:textId="77777777" w:rsidTr="006A3D0C">
        <w:tc>
          <w:tcPr>
            <w:tcW w:w="5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BC0F83B" w14:textId="20B9FED7" w:rsidR="007D461B" w:rsidRPr="00520A4D" w:rsidRDefault="007D461B" w:rsidP="007D461B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 w:rsidRPr="00520A4D">
              <w:rPr>
                <w:color w:val="22272F"/>
              </w:rPr>
              <w:t>5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FFCBE5" w14:textId="1A724D4F" w:rsidR="007D461B" w:rsidRPr="00520A4D" w:rsidRDefault="007D461B" w:rsidP="007D461B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 w:rsidRPr="00520A4D">
              <w:rPr>
                <w:color w:val="22272F"/>
              </w:rPr>
              <w:t>-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43DEF94" w14:textId="3DE38775" w:rsidR="007D461B" w:rsidRPr="00520A4D" w:rsidRDefault="007D461B" w:rsidP="007D461B">
            <w:pPr>
              <w:widowControl w:val="0"/>
              <w:autoSpaceDE w:val="0"/>
              <w:autoSpaceDN w:val="0"/>
              <w:adjustRightInd w:val="0"/>
            </w:pPr>
            <w:r w:rsidRPr="00520A4D">
              <w:t>Заявление (приложение №5)</w:t>
            </w:r>
          </w:p>
        </w:tc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71CBD01" w14:textId="541E50D6" w:rsidR="007D461B" w:rsidRPr="00520A4D" w:rsidRDefault="007D461B" w:rsidP="007D461B">
            <w:pPr>
              <w:widowControl w:val="0"/>
              <w:autoSpaceDE w:val="0"/>
              <w:autoSpaceDN w:val="0"/>
              <w:adjustRightInd w:val="0"/>
            </w:pPr>
            <w:r w:rsidRPr="00520A4D">
              <w:t>Заполняется государственными гражданскими служащими, лицами, замещающими отдельные государственные должности, работниками в целях указания счета банковской карты на перечисление денежного содержания, заработной платы и прочих выплат</w:t>
            </w:r>
          </w:p>
        </w:tc>
      </w:tr>
      <w:tr w:rsidR="007D461B" w:rsidRPr="00EA5AA1" w14:paraId="2CB17991" w14:textId="77777777" w:rsidTr="006A3D0C">
        <w:tc>
          <w:tcPr>
            <w:tcW w:w="5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365ABBD" w14:textId="1435844F" w:rsidR="007D461B" w:rsidRPr="00520A4D" w:rsidRDefault="007D461B" w:rsidP="007D461B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 w:rsidRPr="00520A4D">
              <w:rPr>
                <w:color w:val="22272F"/>
              </w:rPr>
              <w:t>6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E7A6367" w14:textId="642174CF" w:rsidR="007D461B" w:rsidRPr="00520A4D" w:rsidRDefault="007D461B" w:rsidP="007D461B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 w:rsidRPr="00520A4D">
              <w:rPr>
                <w:color w:val="22272F"/>
              </w:rPr>
              <w:t>-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8443611" w14:textId="4030FAF9" w:rsidR="007D461B" w:rsidRPr="00520A4D" w:rsidRDefault="007D461B" w:rsidP="007D461B">
            <w:pPr>
              <w:widowControl w:val="0"/>
              <w:autoSpaceDE w:val="0"/>
              <w:autoSpaceDN w:val="0"/>
              <w:adjustRightInd w:val="0"/>
            </w:pPr>
            <w:r>
              <w:t xml:space="preserve">Заявление на выдачу денежных средств </w:t>
            </w:r>
            <w:r>
              <w:lastRenderedPageBreak/>
              <w:t>(денежных документов) (приложение №6)</w:t>
            </w:r>
          </w:p>
        </w:tc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BDB073C" w14:textId="434A2842" w:rsidR="007D461B" w:rsidRPr="00520A4D" w:rsidRDefault="007D461B" w:rsidP="007D461B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Заполняется подотчетными </w:t>
            </w:r>
            <w:r>
              <w:lastRenderedPageBreak/>
              <w:t>лицами в целях получения денежных средств (</w:t>
            </w:r>
            <w:r w:rsidR="000654D1">
              <w:t>денежных документов) в подотчет</w:t>
            </w:r>
          </w:p>
        </w:tc>
      </w:tr>
      <w:tr w:rsidR="007D461B" w:rsidRPr="00EA5AA1" w14:paraId="315A9F72" w14:textId="77777777" w:rsidTr="006A3D0C">
        <w:tc>
          <w:tcPr>
            <w:tcW w:w="5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A0FB304" w14:textId="2197C202" w:rsidR="007D461B" w:rsidRPr="00520A4D" w:rsidRDefault="007D461B" w:rsidP="007D461B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>
              <w:rPr>
                <w:color w:val="22272F"/>
              </w:rPr>
              <w:lastRenderedPageBreak/>
              <w:t>7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7539D35" w14:textId="55FA933A" w:rsidR="007D461B" w:rsidRPr="00520A4D" w:rsidRDefault="007D461B" w:rsidP="007D461B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>
              <w:rPr>
                <w:color w:val="22272F"/>
              </w:rPr>
              <w:t>-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DC2E4B9" w14:textId="02ADCBA2" w:rsidR="007D461B" w:rsidRPr="00520A4D" w:rsidRDefault="007D461B" w:rsidP="007D461B">
            <w:pPr>
              <w:widowControl w:val="0"/>
              <w:autoSpaceDE w:val="0"/>
              <w:autoSpaceDN w:val="0"/>
              <w:adjustRightInd w:val="0"/>
            </w:pPr>
            <w:r>
              <w:t xml:space="preserve">Заявление на выдачу аванса (компенсации расходов) на оплату стоимости проезда и провоза багажа к месту использования отпуска и обратно (приложение №7)  </w:t>
            </w:r>
          </w:p>
        </w:tc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8CD91AE" w14:textId="3CC2F12E" w:rsidR="007D461B" w:rsidRPr="00520A4D" w:rsidRDefault="007D461B" w:rsidP="007D461B">
            <w:pPr>
              <w:widowControl w:val="0"/>
              <w:autoSpaceDE w:val="0"/>
              <w:autoSpaceDN w:val="0"/>
              <w:adjustRightInd w:val="0"/>
            </w:pPr>
            <w:r>
              <w:t xml:space="preserve"> Заполняется государственными гражданскими служащими, лицами, замещающими отдельные государственные должности, работниками в целях компенсации расходов на приобретение проездных документов к месту </w:t>
            </w:r>
            <w:r w:rsidR="000654D1">
              <w:t>использования отпуска и обратно</w:t>
            </w:r>
          </w:p>
        </w:tc>
      </w:tr>
      <w:tr w:rsidR="007D461B" w:rsidRPr="00EA5AA1" w14:paraId="643D5A31" w14:textId="77777777" w:rsidTr="006A3D0C">
        <w:tc>
          <w:tcPr>
            <w:tcW w:w="5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CA3AD14" w14:textId="1866128E" w:rsidR="007D461B" w:rsidRPr="00C92FCB" w:rsidRDefault="007D461B" w:rsidP="007D461B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>
              <w:rPr>
                <w:color w:val="22272F"/>
              </w:rPr>
              <w:t>8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E33E236" w14:textId="1EE27EC5" w:rsidR="007D461B" w:rsidRPr="00C92FCB" w:rsidRDefault="007D461B" w:rsidP="007D461B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>
              <w:rPr>
                <w:color w:val="22272F"/>
              </w:rPr>
              <w:t>-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779F488" w14:textId="509078DD" w:rsidR="007D461B" w:rsidRPr="00C92FCB" w:rsidRDefault="007D461B" w:rsidP="007D461B">
            <w:pPr>
              <w:widowControl w:val="0"/>
              <w:autoSpaceDE w:val="0"/>
              <w:autoSpaceDN w:val="0"/>
              <w:adjustRightInd w:val="0"/>
            </w:pPr>
            <w:r>
              <w:t>Заявление на выдачу аванса (возмещение расходов) на оплату стоимости проезда в пределах Российской Федерации для медицинских консультаций или лечения (приложение №8)</w:t>
            </w:r>
          </w:p>
        </w:tc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CA6C0C0" w14:textId="4DEEA3DF" w:rsidR="007D461B" w:rsidRDefault="007D461B" w:rsidP="007D461B">
            <w:pPr>
              <w:widowControl w:val="0"/>
              <w:autoSpaceDE w:val="0"/>
              <w:autoSpaceDN w:val="0"/>
              <w:adjustRightInd w:val="0"/>
            </w:pPr>
            <w:r>
              <w:t xml:space="preserve">Заполняется государственными гражданскими служащими, лицами, замещающими отдельные государственные должности, работниками в целях оплаты стоимости проезда в пределах территории Российской Федерации для медицинских </w:t>
            </w:r>
            <w:r w:rsidR="000654D1">
              <w:t>консультаций или лечения</w:t>
            </w:r>
          </w:p>
        </w:tc>
      </w:tr>
      <w:tr w:rsidR="007D461B" w:rsidRPr="00EA5AA1" w14:paraId="60E0AF37" w14:textId="77777777" w:rsidTr="006A3D0C">
        <w:tc>
          <w:tcPr>
            <w:tcW w:w="5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B62CA75" w14:textId="08620DF9" w:rsidR="007D461B" w:rsidRDefault="007D461B" w:rsidP="007D461B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>
              <w:rPr>
                <w:color w:val="22272F"/>
              </w:rPr>
              <w:t>9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7FDABEA" w14:textId="34BEACC0" w:rsidR="007D461B" w:rsidRDefault="007D461B" w:rsidP="007D461B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>
              <w:rPr>
                <w:color w:val="22272F"/>
              </w:rPr>
              <w:t>-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9B91FCE" w14:textId="42EAE725" w:rsidR="007D461B" w:rsidRDefault="007D461B" w:rsidP="007D461B">
            <w:pPr>
              <w:widowControl w:val="0"/>
              <w:autoSpaceDE w:val="0"/>
              <w:autoSpaceDN w:val="0"/>
              <w:adjustRightInd w:val="0"/>
            </w:pPr>
            <w:r>
              <w:t>Заявление на удержание стоимости бланка трудовой книжки (приложение №9)</w:t>
            </w:r>
          </w:p>
        </w:tc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E05D59D" w14:textId="5453512B" w:rsidR="007D461B" w:rsidRDefault="007D461B" w:rsidP="007D461B">
            <w:pPr>
              <w:widowControl w:val="0"/>
              <w:autoSpaceDE w:val="0"/>
              <w:autoSpaceDN w:val="0"/>
              <w:adjustRightInd w:val="0"/>
            </w:pPr>
            <w:r>
              <w:t>Заполняется государственными гражданскими служащими, лицами, замещающими отдельные государственные должности, работниками из денежного содержания (заработной платы) стоимости бланков тр</w:t>
            </w:r>
            <w:r w:rsidR="000654D1">
              <w:t>удовых книжек (вкладышей к ним)</w:t>
            </w:r>
          </w:p>
        </w:tc>
      </w:tr>
      <w:tr w:rsidR="007D461B" w:rsidRPr="00EA5AA1" w14:paraId="2AD01CD3" w14:textId="77777777" w:rsidTr="006A3D0C">
        <w:tc>
          <w:tcPr>
            <w:tcW w:w="5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698DDAD" w14:textId="2B56F28D" w:rsidR="007D461B" w:rsidRDefault="007D461B" w:rsidP="007D461B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>
              <w:rPr>
                <w:color w:val="22272F"/>
              </w:rPr>
              <w:t>10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17D10A9" w14:textId="41A3CC8F" w:rsidR="007D461B" w:rsidRDefault="007D461B" w:rsidP="007D461B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>
              <w:rPr>
                <w:color w:val="22272F"/>
              </w:rPr>
              <w:t>-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5F502ED" w14:textId="7D76780A" w:rsidR="007D461B" w:rsidRDefault="007D461B" w:rsidP="007D461B">
            <w:pPr>
              <w:widowControl w:val="0"/>
              <w:autoSpaceDE w:val="0"/>
              <w:autoSpaceDN w:val="0"/>
              <w:adjustRightInd w:val="0"/>
            </w:pPr>
            <w:r>
              <w:t>Заявление на стандартный налоговый вычет (приложение №10)</w:t>
            </w:r>
          </w:p>
        </w:tc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37E2EA4" w14:textId="77BC1E8B" w:rsidR="007D461B" w:rsidRDefault="007D461B" w:rsidP="007D461B">
            <w:pPr>
              <w:widowControl w:val="0"/>
              <w:autoSpaceDE w:val="0"/>
              <w:autoSpaceDN w:val="0"/>
              <w:adjustRightInd w:val="0"/>
            </w:pPr>
            <w:r>
              <w:t xml:space="preserve">Заполняется государственными гражданскими служащими, лицами, замещающими отдельные государственные должности, работниками в целях предоставления стандартных налоговых вычетов при определении налогооблагаемой базы по </w:t>
            </w:r>
            <w:r w:rsidR="000654D1">
              <w:t>налогу на доходы физических лиц</w:t>
            </w:r>
          </w:p>
        </w:tc>
      </w:tr>
      <w:tr w:rsidR="007D461B" w:rsidRPr="00EA5AA1" w14:paraId="4011DE16" w14:textId="77777777" w:rsidTr="006A3D0C">
        <w:tc>
          <w:tcPr>
            <w:tcW w:w="5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4A2534C" w14:textId="0F1ED874" w:rsidR="007D461B" w:rsidRDefault="007D461B" w:rsidP="007D461B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>
              <w:rPr>
                <w:color w:val="22272F"/>
              </w:rPr>
              <w:t>11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262601A" w14:textId="2D628287" w:rsidR="007D461B" w:rsidRDefault="007D461B" w:rsidP="007D461B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>
              <w:rPr>
                <w:color w:val="22272F"/>
              </w:rPr>
              <w:t>-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30DA8F4" w14:textId="1454FC2F" w:rsidR="007D461B" w:rsidRDefault="007D461B" w:rsidP="007D461B">
            <w:pPr>
              <w:widowControl w:val="0"/>
              <w:autoSpaceDE w:val="0"/>
              <w:autoSpaceDN w:val="0"/>
              <w:adjustRightInd w:val="0"/>
            </w:pPr>
            <w:r>
              <w:t>Показатели бюджетной росписи по расходам (приложение №11)</w:t>
            </w:r>
          </w:p>
        </w:tc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E175482" w14:textId="3F4AFED0" w:rsidR="007D461B" w:rsidRDefault="007D461B" w:rsidP="007D461B">
            <w:pPr>
              <w:widowControl w:val="0"/>
              <w:autoSpaceDE w:val="0"/>
              <w:autoSpaceDN w:val="0"/>
              <w:adjustRightInd w:val="0"/>
            </w:pPr>
            <w:r>
              <w:t>Оформляется субъектами учета для отражения на счетах, предназначенных для ведения учета пок</w:t>
            </w:r>
            <w:r w:rsidR="000654D1">
              <w:t>азателей бюджетных ассигнований</w:t>
            </w:r>
          </w:p>
        </w:tc>
      </w:tr>
      <w:tr w:rsidR="007D461B" w:rsidRPr="00EA5AA1" w14:paraId="169EC859" w14:textId="77777777" w:rsidTr="006A3D0C">
        <w:tc>
          <w:tcPr>
            <w:tcW w:w="5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881CA30" w14:textId="0C1381E3" w:rsidR="007D461B" w:rsidRDefault="007D461B" w:rsidP="007D461B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>
              <w:rPr>
                <w:color w:val="22272F"/>
              </w:rPr>
              <w:t>12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6363EE5" w14:textId="636AA7BF" w:rsidR="007D461B" w:rsidRDefault="007D461B" w:rsidP="007D461B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>
              <w:rPr>
                <w:color w:val="22272F"/>
              </w:rPr>
              <w:t>-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A17BE85" w14:textId="17FFF821" w:rsidR="007D461B" w:rsidRDefault="007D461B" w:rsidP="007D461B">
            <w:pPr>
              <w:widowControl w:val="0"/>
              <w:autoSpaceDE w:val="0"/>
              <w:autoSpaceDN w:val="0"/>
              <w:adjustRightInd w:val="0"/>
            </w:pPr>
            <w:r>
              <w:t>Лимиты бюджетных обязательств (приложение №12)</w:t>
            </w:r>
          </w:p>
        </w:tc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BF4BA60" w14:textId="11A1BE3A" w:rsidR="007D461B" w:rsidRDefault="007D461B" w:rsidP="007D461B">
            <w:pPr>
              <w:widowControl w:val="0"/>
              <w:autoSpaceDE w:val="0"/>
              <w:autoSpaceDN w:val="0"/>
              <w:adjustRightInd w:val="0"/>
            </w:pPr>
            <w:r>
              <w:t>Оформляется субъектами учета для отражения на счетах, предназначенных для ведения учета</w:t>
            </w:r>
            <w:r w:rsidR="000654D1">
              <w:t xml:space="preserve"> лимитов бюджетных обязательств</w:t>
            </w:r>
          </w:p>
        </w:tc>
      </w:tr>
      <w:tr w:rsidR="007D461B" w:rsidRPr="00EA5AA1" w14:paraId="468807C5" w14:textId="77777777" w:rsidTr="006A3D0C">
        <w:tc>
          <w:tcPr>
            <w:tcW w:w="5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B9D8160" w14:textId="34E97E9D" w:rsidR="007D461B" w:rsidRDefault="007D461B" w:rsidP="007D461B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>
              <w:rPr>
                <w:color w:val="22272F"/>
              </w:rPr>
              <w:lastRenderedPageBreak/>
              <w:t>13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791AFD" w14:textId="7CAB25BF" w:rsidR="007D461B" w:rsidRDefault="007D461B" w:rsidP="007D461B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>
              <w:rPr>
                <w:color w:val="22272F"/>
              </w:rPr>
              <w:t>-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50D30F3" w14:textId="6CF70348" w:rsidR="007D461B" w:rsidRDefault="007D461B" w:rsidP="007D461B">
            <w:pPr>
              <w:widowControl w:val="0"/>
              <w:autoSpaceDE w:val="0"/>
              <w:autoSpaceDN w:val="0"/>
              <w:adjustRightInd w:val="0"/>
            </w:pPr>
            <w:r>
              <w:t>Изменение показателей бюджетной росписи и (или) лимитов бюджетных обязательств (приложение №13)</w:t>
            </w:r>
          </w:p>
        </w:tc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61BE0B4" w14:textId="6045ECEB" w:rsidR="007D461B" w:rsidRDefault="007D461B" w:rsidP="007D461B">
            <w:pPr>
              <w:widowControl w:val="0"/>
              <w:autoSpaceDE w:val="0"/>
              <w:autoSpaceDN w:val="0"/>
              <w:adjustRightInd w:val="0"/>
            </w:pPr>
            <w:r>
              <w:t>Оформляется субъектами учета для отражения на счетах, предназначенных для ведения учета показателей бюджетных ассигнований,</w:t>
            </w:r>
            <w:r w:rsidR="00221276">
              <w:t xml:space="preserve"> лимитов бюджетных обязательств</w:t>
            </w:r>
          </w:p>
        </w:tc>
      </w:tr>
      <w:tr w:rsidR="007D461B" w:rsidRPr="00EA5AA1" w14:paraId="62C38AC7" w14:textId="77777777" w:rsidTr="006A3D0C">
        <w:tc>
          <w:tcPr>
            <w:tcW w:w="5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B9EFB1D" w14:textId="1C5656B3" w:rsidR="007D461B" w:rsidRDefault="007D461B" w:rsidP="007D461B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>
              <w:rPr>
                <w:color w:val="22272F"/>
              </w:rPr>
              <w:t>14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D146C9D" w14:textId="3748C734" w:rsidR="007D461B" w:rsidRDefault="007D461B" w:rsidP="007D461B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>
              <w:rPr>
                <w:color w:val="22272F"/>
              </w:rPr>
              <w:t>-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3979E3A" w14:textId="2278FD08" w:rsidR="007D461B" w:rsidRDefault="007D461B" w:rsidP="007D461B">
            <w:pPr>
              <w:widowControl w:val="0"/>
              <w:autoSpaceDE w:val="0"/>
              <w:autoSpaceDN w:val="0"/>
              <w:adjustRightInd w:val="0"/>
            </w:pPr>
            <w:r>
              <w:t>Справка – расчет №___ начислений (приложение №14)</w:t>
            </w:r>
          </w:p>
        </w:tc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A9DCCB9" w14:textId="67DD262B" w:rsidR="007D461B" w:rsidRDefault="007D461B" w:rsidP="007D461B">
            <w:pPr>
              <w:widowControl w:val="0"/>
              <w:autoSpaceDE w:val="0"/>
              <w:autoSpaceDN w:val="0"/>
              <w:adjustRightInd w:val="0"/>
            </w:pPr>
            <w:r>
              <w:t>Оформляется субъектами учета в целях отражения в бухгалтерском учете начисления процентов по выданным кредитам, куп</w:t>
            </w:r>
            <w:r w:rsidR="00221276">
              <w:t>онного дохода по ценным бумагам</w:t>
            </w:r>
          </w:p>
        </w:tc>
      </w:tr>
      <w:tr w:rsidR="007D461B" w:rsidRPr="00EA5AA1" w14:paraId="2955CCB2" w14:textId="77777777" w:rsidTr="006A3D0C">
        <w:tc>
          <w:tcPr>
            <w:tcW w:w="5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2AFEFA1" w14:textId="5F7F1AA3" w:rsidR="007D461B" w:rsidRDefault="007D461B" w:rsidP="007D461B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>
              <w:rPr>
                <w:color w:val="22272F"/>
              </w:rPr>
              <w:t>15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288A637" w14:textId="2A2DC079" w:rsidR="007D461B" w:rsidRDefault="007D461B" w:rsidP="007D461B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>
              <w:rPr>
                <w:color w:val="22272F"/>
              </w:rPr>
              <w:t>-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F5D64B3" w14:textId="27F3BEAE" w:rsidR="007D461B" w:rsidRDefault="007D461B" w:rsidP="007D461B">
            <w:pPr>
              <w:widowControl w:val="0"/>
              <w:autoSpaceDE w:val="0"/>
              <w:autoSpaceDN w:val="0"/>
              <w:adjustRightInd w:val="0"/>
            </w:pPr>
            <w:r>
              <w:t>Ведомость на вручение подарка работнику (приложение №15)</w:t>
            </w:r>
          </w:p>
        </w:tc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CECF3E6" w14:textId="7B2A0792" w:rsidR="007D461B" w:rsidRDefault="007D461B" w:rsidP="007D461B">
            <w:pPr>
              <w:widowControl w:val="0"/>
              <w:autoSpaceDE w:val="0"/>
              <w:autoSpaceDN w:val="0"/>
              <w:adjustRightInd w:val="0"/>
            </w:pPr>
            <w:r>
              <w:t>Оформляется субъектами учета в целях списа</w:t>
            </w:r>
            <w:r w:rsidR="00221276">
              <w:t>ния с учета врученных подарков</w:t>
            </w:r>
          </w:p>
        </w:tc>
      </w:tr>
      <w:tr w:rsidR="007D461B" w:rsidRPr="00EA5AA1" w14:paraId="249D7A93" w14:textId="77777777" w:rsidTr="006A3D0C">
        <w:tc>
          <w:tcPr>
            <w:tcW w:w="5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B9A922B" w14:textId="2B930AA3" w:rsidR="007D461B" w:rsidRDefault="007D461B" w:rsidP="007D461B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>
              <w:rPr>
                <w:color w:val="22272F"/>
              </w:rPr>
              <w:t>16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3E65CBA" w14:textId="430BD9FE" w:rsidR="007D461B" w:rsidRDefault="007D461B" w:rsidP="007D461B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>
              <w:rPr>
                <w:color w:val="22272F"/>
              </w:rPr>
              <w:t>-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78034FF" w14:textId="4D8F2A60" w:rsidR="007D461B" w:rsidRDefault="007D461B" w:rsidP="007D461B">
            <w:pPr>
              <w:widowControl w:val="0"/>
              <w:autoSpaceDE w:val="0"/>
              <w:autoSpaceDN w:val="0"/>
              <w:adjustRightInd w:val="0"/>
            </w:pPr>
            <w:r>
              <w:t>Акт сверки задолженности по бюджетным кредитам, выданным из бюджета Республики Карелия муниципальным образованиям Республики Карелия (приложение №16)</w:t>
            </w:r>
          </w:p>
        </w:tc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C7DE3EB" w14:textId="14CBC0E2" w:rsidR="007D461B" w:rsidRDefault="007D461B" w:rsidP="007D461B">
            <w:pPr>
              <w:widowControl w:val="0"/>
              <w:autoSpaceDE w:val="0"/>
              <w:autoSpaceDN w:val="0"/>
              <w:adjustRightInd w:val="0"/>
            </w:pPr>
            <w:r>
              <w:t>Оформляется Министерством финансов Республики Карел</w:t>
            </w:r>
            <w:r w:rsidR="00221276">
              <w:t>ия для сверки взаимных расчетов</w:t>
            </w:r>
          </w:p>
        </w:tc>
      </w:tr>
      <w:tr w:rsidR="007D461B" w:rsidRPr="00EA5AA1" w14:paraId="22788885" w14:textId="77777777" w:rsidTr="006A3D0C">
        <w:tc>
          <w:tcPr>
            <w:tcW w:w="5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53B2606" w14:textId="7952E835" w:rsidR="007D461B" w:rsidRDefault="007D461B" w:rsidP="007D461B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>
              <w:rPr>
                <w:color w:val="22272F"/>
              </w:rPr>
              <w:t>17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92E9969" w14:textId="7CA335C8" w:rsidR="007D461B" w:rsidRDefault="007D461B" w:rsidP="007D461B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>
              <w:rPr>
                <w:color w:val="22272F"/>
              </w:rPr>
              <w:t>-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BC013D4" w14:textId="6E1C901B" w:rsidR="007D461B" w:rsidRDefault="007D461B" w:rsidP="007D461B">
            <w:pPr>
              <w:widowControl w:val="0"/>
              <w:autoSpaceDE w:val="0"/>
              <w:autoSpaceDN w:val="0"/>
              <w:adjustRightInd w:val="0"/>
            </w:pPr>
            <w:r>
              <w:t>Акт приема-передачи денежных документов (приложение №17)</w:t>
            </w:r>
          </w:p>
        </w:tc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2C59F2D" w14:textId="64BAD308" w:rsidR="007D461B" w:rsidRDefault="007D461B" w:rsidP="007D461B">
            <w:pPr>
              <w:widowControl w:val="0"/>
              <w:autoSpaceDE w:val="0"/>
              <w:autoSpaceDN w:val="0"/>
              <w:adjustRightInd w:val="0"/>
            </w:pPr>
            <w:r>
              <w:t>Оформляется подотчетными лицами на дату приема-передачи денежных документов в целях отражения движения денежных документов между подотчетны</w:t>
            </w:r>
            <w:r w:rsidR="00221276">
              <w:t>ми лицами в бухгалтерском учете</w:t>
            </w:r>
          </w:p>
        </w:tc>
      </w:tr>
      <w:tr w:rsidR="007D461B" w:rsidRPr="00EA5AA1" w14:paraId="6E0BBED6" w14:textId="77777777" w:rsidTr="006A3D0C">
        <w:tc>
          <w:tcPr>
            <w:tcW w:w="5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51A23DF" w14:textId="75A84244" w:rsidR="007D461B" w:rsidRDefault="007D461B" w:rsidP="007D461B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>
              <w:rPr>
                <w:color w:val="22272F"/>
              </w:rPr>
              <w:t>18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6DED569" w14:textId="530325F6" w:rsidR="007D461B" w:rsidRDefault="007D461B" w:rsidP="007D461B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>
              <w:rPr>
                <w:color w:val="22272F"/>
              </w:rPr>
              <w:t>-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DAE0E36" w14:textId="6EF53C9A" w:rsidR="007D461B" w:rsidRDefault="007D461B" w:rsidP="007D461B">
            <w:pPr>
              <w:widowControl w:val="0"/>
              <w:autoSpaceDE w:val="0"/>
              <w:autoSpaceDN w:val="0"/>
              <w:adjustRightInd w:val="0"/>
            </w:pPr>
            <w:r>
              <w:t>Акт о списании производственных расходов (приложение №18)</w:t>
            </w:r>
          </w:p>
        </w:tc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9640B20" w14:textId="79317926" w:rsidR="007D461B" w:rsidRDefault="007D461B" w:rsidP="007D461B">
            <w:pPr>
              <w:widowControl w:val="0"/>
              <w:autoSpaceDE w:val="0"/>
              <w:autoSpaceDN w:val="0"/>
              <w:adjustRightInd w:val="0"/>
            </w:pPr>
            <w:r>
              <w:t>Оформляется субъектами учета в качестве основания для списания производственных пр</w:t>
            </w:r>
            <w:r w:rsidR="00221276">
              <w:t>едставительских и иных расходов</w:t>
            </w:r>
          </w:p>
        </w:tc>
      </w:tr>
      <w:tr w:rsidR="007D461B" w:rsidRPr="00EA5AA1" w14:paraId="5E06FA63" w14:textId="77777777" w:rsidTr="006A3D0C">
        <w:tc>
          <w:tcPr>
            <w:tcW w:w="5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3A50D61" w14:textId="62F16939" w:rsidR="007D461B" w:rsidRDefault="007D461B" w:rsidP="007D461B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>
              <w:rPr>
                <w:color w:val="22272F"/>
              </w:rPr>
              <w:t>19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DFF22F8" w14:textId="625EA113" w:rsidR="007D461B" w:rsidRDefault="007D461B" w:rsidP="007D461B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>
              <w:rPr>
                <w:color w:val="22272F"/>
              </w:rPr>
              <w:t>-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FED710A" w14:textId="3E912B12" w:rsidR="007D461B" w:rsidRDefault="007D461B" w:rsidP="007D461B">
            <w:pPr>
              <w:widowControl w:val="0"/>
              <w:autoSpaceDE w:val="0"/>
              <w:autoSpaceDN w:val="0"/>
              <w:adjustRightInd w:val="0"/>
            </w:pPr>
            <w:r>
              <w:t>Ведомость учета выдачи горюче-смазочных материалов (приложение №19)</w:t>
            </w:r>
          </w:p>
        </w:tc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3166AAC" w14:textId="2882B6BD" w:rsidR="007D461B" w:rsidRDefault="007D461B" w:rsidP="007D461B">
            <w:pPr>
              <w:widowControl w:val="0"/>
              <w:autoSpaceDE w:val="0"/>
              <w:autoSpaceDN w:val="0"/>
              <w:adjustRightInd w:val="0"/>
            </w:pPr>
            <w:r>
              <w:t>Оформляется субъектами учета для выд</w:t>
            </w:r>
            <w:r w:rsidR="00221276">
              <w:t>ачи горюче-смазочных материалов</w:t>
            </w:r>
          </w:p>
        </w:tc>
      </w:tr>
      <w:tr w:rsidR="007D461B" w:rsidRPr="00EA5AA1" w14:paraId="51AC62B6" w14:textId="77777777" w:rsidTr="006A3D0C">
        <w:tc>
          <w:tcPr>
            <w:tcW w:w="5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C080C1" w14:textId="4BDD6098" w:rsidR="007D461B" w:rsidRDefault="007D461B" w:rsidP="007D461B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>
              <w:rPr>
                <w:color w:val="22272F"/>
              </w:rPr>
              <w:t>20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0184F52" w14:textId="06CF77B2" w:rsidR="007D461B" w:rsidRDefault="007D461B" w:rsidP="007D461B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>
              <w:rPr>
                <w:color w:val="22272F"/>
              </w:rPr>
              <w:t>-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FA7C326" w14:textId="20EC9248" w:rsidR="007D461B" w:rsidRDefault="007D461B" w:rsidP="007D461B">
            <w:pPr>
              <w:widowControl w:val="0"/>
              <w:autoSpaceDE w:val="0"/>
              <w:autoSpaceDN w:val="0"/>
              <w:adjustRightInd w:val="0"/>
            </w:pPr>
            <w:r>
              <w:t>Отчет-справка (приложение №20)</w:t>
            </w:r>
          </w:p>
        </w:tc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1F651C9" w14:textId="2D48B16F" w:rsidR="007D461B" w:rsidRDefault="007D461B" w:rsidP="007D461B">
            <w:pPr>
              <w:widowControl w:val="0"/>
              <w:autoSpaceDE w:val="0"/>
              <w:autoSpaceDN w:val="0"/>
              <w:adjustRightInd w:val="0"/>
            </w:pPr>
            <w:r>
              <w:t xml:space="preserve">Оформляется субъектами учета в целях списания с учета бензина, использованного при работе автомобилей. Является основанием для составления акта </w:t>
            </w:r>
            <w:r w:rsidR="00221276">
              <w:t>о списании материальных запасов</w:t>
            </w:r>
          </w:p>
        </w:tc>
      </w:tr>
      <w:tr w:rsidR="007D461B" w:rsidRPr="00EA5AA1" w14:paraId="4B8A9759" w14:textId="77777777" w:rsidTr="006A3D0C">
        <w:tc>
          <w:tcPr>
            <w:tcW w:w="5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D53C006" w14:textId="601A278C" w:rsidR="007D461B" w:rsidRDefault="007D461B" w:rsidP="007D461B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>
              <w:rPr>
                <w:color w:val="22272F"/>
              </w:rPr>
              <w:t>21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FA9333" w14:textId="666C1E44" w:rsidR="007D461B" w:rsidRDefault="007D461B" w:rsidP="007D461B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>
              <w:rPr>
                <w:color w:val="22272F"/>
              </w:rPr>
              <w:t>-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7EDF061" w14:textId="62815875" w:rsidR="007D461B" w:rsidRDefault="007D461B" w:rsidP="007D461B">
            <w:pPr>
              <w:widowControl w:val="0"/>
              <w:autoSpaceDE w:val="0"/>
              <w:autoSpaceDN w:val="0"/>
              <w:adjustRightInd w:val="0"/>
            </w:pPr>
            <w:r>
              <w:t>Акт установки запасных частей (приложение №21)</w:t>
            </w:r>
          </w:p>
        </w:tc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E2BA5F5" w14:textId="1B02B82D" w:rsidR="007D461B" w:rsidRDefault="007D461B" w:rsidP="007D461B">
            <w:pPr>
              <w:widowControl w:val="0"/>
              <w:autoSpaceDE w:val="0"/>
              <w:autoSpaceDN w:val="0"/>
              <w:adjustRightInd w:val="0"/>
            </w:pPr>
            <w:r>
              <w:t xml:space="preserve">Оформляется субъектами учета в целях списания с учета запасных частей, установленных на автомобили. Является основанием для составления акта </w:t>
            </w:r>
            <w:r w:rsidR="00221276">
              <w:t>о списании материальных запасов</w:t>
            </w:r>
          </w:p>
        </w:tc>
      </w:tr>
      <w:tr w:rsidR="007D461B" w:rsidRPr="00EA5AA1" w14:paraId="4765CC1F" w14:textId="77777777" w:rsidTr="006A3D0C">
        <w:tc>
          <w:tcPr>
            <w:tcW w:w="5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EDD0807" w14:textId="1483D322" w:rsidR="007D461B" w:rsidRDefault="007D461B" w:rsidP="007D461B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>
              <w:rPr>
                <w:color w:val="22272F"/>
              </w:rPr>
              <w:t>22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089AE17" w14:textId="20478E67" w:rsidR="007D461B" w:rsidRDefault="007D461B" w:rsidP="007D461B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>
              <w:rPr>
                <w:color w:val="22272F"/>
              </w:rPr>
              <w:t>-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CE86F03" w14:textId="7674C548" w:rsidR="007D461B" w:rsidRDefault="007D461B" w:rsidP="007D461B">
            <w:pPr>
              <w:widowControl w:val="0"/>
              <w:autoSpaceDE w:val="0"/>
              <w:autoSpaceDN w:val="0"/>
              <w:adjustRightInd w:val="0"/>
            </w:pPr>
            <w:r>
              <w:t>Отчет по списанию бланков ветеринарных сопроводительных документов (приложение №22)</w:t>
            </w:r>
          </w:p>
        </w:tc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BF7AAF1" w14:textId="0323BB94" w:rsidR="007D461B" w:rsidRDefault="007D461B" w:rsidP="007D461B">
            <w:pPr>
              <w:widowControl w:val="0"/>
              <w:autoSpaceDE w:val="0"/>
              <w:autoSpaceDN w:val="0"/>
              <w:adjustRightInd w:val="0"/>
            </w:pPr>
            <w:r>
              <w:t>Оформляется субъектами учета в целях списания с учета бланков ветеринарных сопроводительных документов. Является основанием для составления акта о списании бланков строгой отчетности</w:t>
            </w:r>
          </w:p>
        </w:tc>
      </w:tr>
      <w:tr w:rsidR="007D461B" w:rsidRPr="00EA5AA1" w14:paraId="44891CEF" w14:textId="77777777" w:rsidTr="006A3D0C">
        <w:tc>
          <w:tcPr>
            <w:tcW w:w="5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754A2AC" w14:textId="011F4DE2" w:rsidR="007D461B" w:rsidRDefault="007D461B" w:rsidP="007D461B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>
              <w:rPr>
                <w:color w:val="22272F"/>
              </w:rPr>
              <w:lastRenderedPageBreak/>
              <w:t>23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4F1590D" w14:textId="28FB89F8" w:rsidR="007D461B" w:rsidRDefault="007D461B" w:rsidP="007D461B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>
              <w:rPr>
                <w:color w:val="22272F"/>
              </w:rPr>
              <w:t>-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9F24D3E" w14:textId="2D3985D4" w:rsidR="007D461B" w:rsidRDefault="007D461B" w:rsidP="007D461B">
            <w:pPr>
              <w:widowControl w:val="0"/>
              <w:autoSpaceDE w:val="0"/>
              <w:autoSpaceDN w:val="0"/>
              <w:adjustRightInd w:val="0"/>
            </w:pPr>
            <w:r>
              <w:t>Отчет сданных квитанций на оплату ветеринарных услуг (приложение №23)</w:t>
            </w:r>
          </w:p>
        </w:tc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F8A37BE" w14:textId="55A9168B" w:rsidR="007D461B" w:rsidRDefault="007D461B" w:rsidP="007D461B">
            <w:pPr>
              <w:widowControl w:val="0"/>
              <w:autoSpaceDE w:val="0"/>
              <w:autoSpaceDN w:val="0"/>
              <w:adjustRightInd w:val="0"/>
            </w:pPr>
            <w:r>
              <w:t xml:space="preserve">Применяется субъектами учета в целях </w:t>
            </w:r>
            <w:r w:rsidR="00221276">
              <w:t>контроля за движением квитанций</w:t>
            </w:r>
          </w:p>
        </w:tc>
      </w:tr>
      <w:tr w:rsidR="007D461B" w:rsidRPr="00EA5AA1" w14:paraId="0204ACB3" w14:textId="77777777" w:rsidTr="006A3D0C">
        <w:tc>
          <w:tcPr>
            <w:tcW w:w="5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B27DD68" w14:textId="4002D38D" w:rsidR="007D461B" w:rsidRDefault="007D461B" w:rsidP="007D461B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>
              <w:rPr>
                <w:color w:val="22272F"/>
              </w:rPr>
              <w:t>24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365BDCB" w14:textId="477AA090" w:rsidR="007D461B" w:rsidRDefault="007D461B" w:rsidP="007D461B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>
              <w:rPr>
                <w:color w:val="22272F"/>
              </w:rPr>
              <w:t>-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12ED483" w14:textId="4B011AF5" w:rsidR="007D461B" w:rsidRDefault="007D461B" w:rsidP="007D461B">
            <w:pPr>
              <w:widowControl w:val="0"/>
              <w:autoSpaceDE w:val="0"/>
              <w:autoSpaceDN w:val="0"/>
              <w:adjustRightInd w:val="0"/>
            </w:pPr>
            <w:r>
              <w:t>Отчет по списанию медикаментов (приложение №24)</w:t>
            </w:r>
          </w:p>
        </w:tc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C9B6F2B" w14:textId="799714FA" w:rsidR="007D461B" w:rsidRDefault="007D461B" w:rsidP="007D461B">
            <w:pPr>
              <w:widowControl w:val="0"/>
              <w:autoSpaceDE w:val="0"/>
              <w:autoSpaceDN w:val="0"/>
              <w:adjustRightInd w:val="0"/>
            </w:pPr>
            <w:r>
              <w:t xml:space="preserve">Оформляется субъектами учета в целях списания с учета медикаментов. Является основанием для составления акта </w:t>
            </w:r>
            <w:r w:rsidR="00221276">
              <w:t>о списании материальных запасов</w:t>
            </w:r>
          </w:p>
        </w:tc>
      </w:tr>
      <w:tr w:rsidR="007D461B" w:rsidRPr="00EA5AA1" w14:paraId="69AB7C5A" w14:textId="77777777" w:rsidTr="006A3D0C">
        <w:tc>
          <w:tcPr>
            <w:tcW w:w="5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6A76E52" w14:textId="11F07093" w:rsidR="007D461B" w:rsidRDefault="007D461B" w:rsidP="007D461B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>
              <w:rPr>
                <w:color w:val="22272F"/>
              </w:rPr>
              <w:t>25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03FF955" w14:textId="501B6003" w:rsidR="007D461B" w:rsidRDefault="007D461B" w:rsidP="007D461B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>
              <w:rPr>
                <w:color w:val="22272F"/>
              </w:rPr>
              <w:t>-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14D1EE7" w14:textId="6FB7F7E8" w:rsidR="007D461B" w:rsidRDefault="007D461B" w:rsidP="007D461B">
            <w:pPr>
              <w:widowControl w:val="0"/>
              <w:autoSpaceDE w:val="0"/>
              <w:autoSpaceDN w:val="0"/>
              <w:adjustRightInd w:val="0"/>
            </w:pPr>
            <w:r>
              <w:t>Отчет о списании прочих материальных запасов (приложение №25)</w:t>
            </w:r>
          </w:p>
        </w:tc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6A74268" w14:textId="66337526" w:rsidR="007D461B" w:rsidRDefault="007D461B" w:rsidP="007D461B">
            <w:pPr>
              <w:widowControl w:val="0"/>
              <w:autoSpaceDE w:val="0"/>
              <w:autoSpaceDN w:val="0"/>
              <w:adjustRightInd w:val="0"/>
            </w:pPr>
            <w:r>
              <w:t xml:space="preserve">Оформляется субъектами учета в целях списания с учета материальных запасов. Является основанием для составления акта </w:t>
            </w:r>
            <w:r w:rsidR="00221276">
              <w:t>о списании материальных запасов</w:t>
            </w:r>
          </w:p>
        </w:tc>
      </w:tr>
      <w:tr w:rsidR="007D461B" w:rsidRPr="00EA5AA1" w14:paraId="7DBD0139" w14:textId="77777777" w:rsidTr="006A3D0C">
        <w:tc>
          <w:tcPr>
            <w:tcW w:w="5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DD62193" w14:textId="390A12A6" w:rsidR="007D461B" w:rsidRDefault="007D461B" w:rsidP="007D461B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>
              <w:rPr>
                <w:color w:val="22272F"/>
              </w:rPr>
              <w:t>26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AD2E97A" w14:textId="527A4DCF" w:rsidR="007D461B" w:rsidRDefault="007D461B" w:rsidP="007D461B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>
              <w:rPr>
                <w:color w:val="22272F"/>
              </w:rPr>
              <w:t>-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853EECD" w14:textId="75A613CE" w:rsidR="007D461B" w:rsidRDefault="007D461B" w:rsidP="007D461B">
            <w:pPr>
              <w:widowControl w:val="0"/>
              <w:autoSpaceDE w:val="0"/>
              <w:autoSpaceDN w:val="0"/>
              <w:adjustRightInd w:val="0"/>
            </w:pPr>
            <w:r>
              <w:t>Реестр на счета (приложение №26)</w:t>
            </w:r>
          </w:p>
        </w:tc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6FCDD28" w14:textId="3DF7864E" w:rsidR="007D461B" w:rsidRDefault="007D461B" w:rsidP="007D461B">
            <w:pPr>
              <w:widowControl w:val="0"/>
              <w:autoSpaceDE w:val="0"/>
              <w:autoSpaceDN w:val="0"/>
              <w:adjustRightInd w:val="0"/>
            </w:pPr>
            <w:r>
              <w:t>Формируется субъектами учета для направления в Центр в целях формирования докум</w:t>
            </w:r>
            <w:r w:rsidR="00221276">
              <w:t>ентов за оказанные услуги</w:t>
            </w:r>
          </w:p>
        </w:tc>
      </w:tr>
      <w:tr w:rsidR="007D461B" w:rsidRPr="00EA5AA1" w14:paraId="289F7536" w14:textId="77777777" w:rsidTr="006A3D0C">
        <w:tc>
          <w:tcPr>
            <w:tcW w:w="5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48F2BEE" w14:textId="46508FFC" w:rsidR="007D461B" w:rsidRDefault="007D461B" w:rsidP="007D461B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>
              <w:rPr>
                <w:color w:val="22272F"/>
              </w:rPr>
              <w:t>27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395003C" w14:textId="1BB08D77" w:rsidR="007D461B" w:rsidRDefault="007D461B" w:rsidP="007D461B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>
              <w:rPr>
                <w:color w:val="22272F"/>
              </w:rPr>
              <w:t>-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636CF2C" w14:textId="4F546FA0" w:rsidR="007D461B" w:rsidRDefault="007D461B" w:rsidP="007D461B">
            <w:pPr>
              <w:widowControl w:val="0"/>
              <w:autoSpaceDE w:val="0"/>
              <w:autoSpaceDN w:val="0"/>
              <w:adjustRightInd w:val="0"/>
            </w:pPr>
            <w:r>
              <w:t>Отчет о списании медикаментов в аптеке (приложение №27)</w:t>
            </w:r>
          </w:p>
        </w:tc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FB68880" w14:textId="75419938" w:rsidR="007D461B" w:rsidRDefault="007D461B" w:rsidP="007D461B">
            <w:pPr>
              <w:widowControl w:val="0"/>
              <w:autoSpaceDE w:val="0"/>
              <w:autoSpaceDN w:val="0"/>
              <w:adjustRightInd w:val="0"/>
            </w:pPr>
            <w:r>
              <w:t xml:space="preserve">Оформляется субъектами учета в целях списания с учета медикаментов. Является основанием для составления акта </w:t>
            </w:r>
            <w:r w:rsidR="00221276">
              <w:t>о списании материальных запасов</w:t>
            </w:r>
          </w:p>
        </w:tc>
      </w:tr>
      <w:tr w:rsidR="007D461B" w:rsidRPr="00EA5AA1" w14:paraId="6392B656" w14:textId="77777777" w:rsidTr="006A3D0C">
        <w:tc>
          <w:tcPr>
            <w:tcW w:w="5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86062E0" w14:textId="5C21EE77" w:rsidR="007D461B" w:rsidRDefault="007D461B" w:rsidP="007D461B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>
              <w:rPr>
                <w:color w:val="22272F"/>
              </w:rPr>
              <w:t>28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4BDDF13" w14:textId="1CC63FF9" w:rsidR="007D461B" w:rsidRDefault="007D461B" w:rsidP="007D461B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>
              <w:rPr>
                <w:color w:val="22272F"/>
              </w:rPr>
              <w:t>-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323C27B" w14:textId="17D1452B" w:rsidR="007D461B" w:rsidRDefault="007D461B" w:rsidP="007D461B">
            <w:pPr>
              <w:widowControl w:val="0"/>
              <w:autoSpaceDE w:val="0"/>
              <w:autoSpaceDN w:val="0"/>
              <w:adjustRightInd w:val="0"/>
            </w:pPr>
            <w:r>
              <w:t>Ведомость выдачи молока сотрудникам за работу во вредных условиях труда (приложение №28)</w:t>
            </w:r>
          </w:p>
        </w:tc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DE8B5C8" w14:textId="400AD183" w:rsidR="007D461B" w:rsidRDefault="007D461B" w:rsidP="007D461B">
            <w:pPr>
              <w:widowControl w:val="0"/>
              <w:autoSpaceDE w:val="0"/>
              <w:autoSpaceDN w:val="0"/>
              <w:adjustRightInd w:val="0"/>
            </w:pPr>
            <w:r>
              <w:t xml:space="preserve">Оформляется субъектами учета в целях списания с учета молока. Является основанием для составления акта </w:t>
            </w:r>
            <w:r w:rsidR="00221276">
              <w:t>о списании материальных запасов</w:t>
            </w:r>
          </w:p>
        </w:tc>
      </w:tr>
      <w:tr w:rsidR="007D461B" w:rsidRPr="00EA5AA1" w14:paraId="33372AC1" w14:textId="77777777" w:rsidTr="006A3D0C">
        <w:tc>
          <w:tcPr>
            <w:tcW w:w="5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1714D13" w14:textId="11822A9A" w:rsidR="007D461B" w:rsidRDefault="007D461B" w:rsidP="007D461B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>
              <w:rPr>
                <w:color w:val="22272F"/>
              </w:rPr>
              <w:t>29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2A6A778" w14:textId="49A901EE" w:rsidR="007D461B" w:rsidRDefault="007D461B" w:rsidP="007D461B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>
              <w:rPr>
                <w:color w:val="22272F"/>
              </w:rPr>
              <w:t>-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E739111" w14:textId="0F2C98D8" w:rsidR="007D461B" w:rsidRDefault="007D461B" w:rsidP="007D461B">
            <w:pPr>
              <w:widowControl w:val="0"/>
              <w:autoSpaceDE w:val="0"/>
              <w:autoSpaceDN w:val="0"/>
              <w:adjustRightInd w:val="0"/>
            </w:pPr>
            <w:r>
              <w:t>Ведомость учета расходов кормов (приложение №29)</w:t>
            </w:r>
          </w:p>
        </w:tc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291174A" w14:textId="7B111FFA" w:rsidR="007D461B" w:rsidRDefault="007D461B" w:rsidP="007D461B">
            <w:pPr>
              <w:widowControl w:val="0"/>
              <w:autoSpaceDE w:val="0"/>
              <w:autoSpaceDN w:val="0"/>
              <w:adjustRightInd w:val="0"/>
            </w:pPr>
            <w:r>
              <w:t xml:space="preserve">Оформляется субъектами учета в целях списания с учета кормов. Является основанием для составления акта </w:t>
            </w:r>
            <w:r w:rsidR="00221276">
              <w:t>о списании материальных запасов</w:t>
            </w:r>
          </w:p>
        </w:tc>
      </w:tr>
      <w:tr w:rsidR="007D461B" w:rsidRPr="00EA5AA1" w14:paraId="6423EC83" w14:textId="77777777" w:rsidTr="006A3D0C">
        <w:tc>
          <w:tcPr>
            <w:tcW w:w="5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67002C8" w14:textId="18C5A446" w:rsidR="007D461B" w:rsidRDefault="007D461B" w:rsidP="007D461B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>
              <w:rPr>
                <w:color w:val="22272F"/>
              </w:rPr>
              <w:t>30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227963C" w14:textId="713BD995" w:rsidR="007D461B" w:rsidRDefault="007D461B" w:rsidP="007D461B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>
              <w:rPr>
                <w:color w:val="22272F"/>
              </w:rPr>
              <w:t>-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3BB64FE" w14:textId="52D7D081" w:rsidR="007D461B" w:rsidRDefault="007D461B" w:rsidP="007D461B">
            <w:pPr>
              <w:widowControl w:val="0"/>
              <w:autoSpaceDE w:val="0"/>
              <w:autoSpaceDN w:val="0"/>
              <w:adjustRightInd w:val="0"/>
            </w:pPr>
            <w:r>
              <w:t>Акт на списание подопытных животных (зараженный виварий, 1 этаж) (приложение №30)</w:t>
            </w:r>
          </w:p>
        </w:tc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71E655F" w14:textId="5CFFE558" w:rsidR="007D461B" w:rsidRDefault="007D461B" w:rsidP="007D461B">
            <w:pPr>
              <w:widowControl w:val="0"/>
              <w:autoSpaceDE w:val="0"/>
              <w:autoSpaceDN w:val="0"/>
              <w:adjustRightInd w:val="0"/>
            </w:pPr>
            <w:r>
              <w:t xml:space="preserve">Оформляется субъектами учета в целях списания с учета подопытных животных. Является основанием для составления акта </w:t>
            </w:r>
            <w:r w:rsidR="00221276">
              <w:t>о списании материальных запасов</w:t>
            </w:r>
          </w:p>
        </w:tc>
      </w:tr>
      <w:tr w:rsidR="007D461B" w:rsidRPr="00EA5AA1" w14:paraId="1F932292" w14:textId="77777777" w:rsidTr="006A3D0C">
        <w:tc>
          <w:tcPr>
            <w:tcW w:w="5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CCC6DBA" w14:textId="4B12006E" w:rsidR="007D461B" w:rsidRDefault="007D461B" w:rsidP="007D461B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>
              <w:rPr>
                <w:color w:val="22272F"/>
              </w:rPr>
              <w:t>31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99A8164" w14:textId="0CA74FBC" w:rsidR="007D461B" w:rsidRDefault="007D461B" w:rsidP="007D461B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>
              <w:rPr>
                <w:color w:val="22272F"/>
              </w:rPr>
              <w:t>-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762A6E1" w14:textId="77E8B1FC" w:rsidR="007D461B" w:rsidRDefault="007D461B" w:rsidP="007D461B">
            <w:pPr>
              <w:widowControl w:val="0"/>
              <w:autoSpaceDE w:val="0"/>
              <w:autoSpaceDN w:val="0"/>
              <w:adjustRightInd w:val="0"/>
            </w:pPr>
            <w:r>
              <w:t>Акт на списание подопытных животных (зараженный виварий</w:t>
            </w:r>
            <w:r w:rsidRPr="00A40304">
              <w:t>, 2 этаж) (приложение</w:t>
            </w:r>
            <w:r>
              <w:t xml:space="preserve"> №31)</w:t>
            </w:r>
          </w:p>
        </w:tc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EA8DF81" w14:textId="1C9F8CA0" w:rsidR="007D461B" w:rsidRDefault="007D461B" w:rsidP="007D461B">
            <w:pPr>
              <w:widowControl w:val="0"/>
              <w:autoSpaceDE w:val="0"/>
              <w:autoSpaceDN w:val="0"/>
              <w:adjustRightInd w:val="0"/>
            </w:pPr>
            <w:r>
              <w:t xml:space="preserve">Оформляется субъектами учета в целях списания с учета подопытных животных. Является основанием для составления акта </w:t>
            </w:r>
            <w:r w:rsidR="00221276">
              <w:t>о списании материальных запасов</w:t>
            </w:r>
          </w:p>
        </w:tc>
      </w:tr>
      <w:tr w:rsidR="007D461B" w:rsidRPr="00EA5AA1" w14:paraId="0CC85D8C" w14:textId="77777777" w:rsidTr="006A3D0C">
        <w:tc>
          <w:tcPr>
            <w:tcW w:w="5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AA1F22F" w14:textId="0826962A" w:rsidR="007D461B" w:rsidRDefault="007D461B" w:rsidP="007D461B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>
              <w:rPr>
                <w:color w:val="22272F"/>
              </w:rPr>
              <w:t>32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1D4E949" w14:textId="4B5B898C" w:rsidR="007D461B" w:rsidRDefault="007D461B" w:rsidP="007D461B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>
              <w:rPr>
                <w:color w:val="22272F"/>
              </w:rPr>
              <w:t>-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0068B28" w14:textId="4DBB1EE1" w:rsidR="007D461B" w:rsidRDefault="007D461B" w:rsidP="007D461B">
            <w:pPr>
              <w:widowControl w:val="0"/>
              <w:autoSpaceDE w:val="0"/>
              <w:autoSpaceDN w:val="0"/>
              <w:adjustRightInd w:val="0"/>
            </w:pPr>
            <w:r>
              <w:t>Акт на оприходовании приплода животных (приложение №32)</w:t>
            </w:r>
          </w:p>
        </w:tc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6155E1D" w14:textId="215E03C4" w:rsidR="007D461B" w:rsidRDefault="007D461B" w:rsidP="007D461B">
            <w:pPr>
              <w:widowControl w:val="0"/>
              <w:autoSpaceDE w:val="0"/>
              <w:autoSpaceDN w:val="0"/>
              <w:adjustRightInd w:val="0"/>
            </w:pPr>
            <w:r>
              <w:t xml:space="preserve">Оформляется субъектами учета в </w:t>
            </w:r>
            <w:r w:rsidR="00221276">
              <w:t>целях принятия к учету животных</w:t>
            </w:r>
          </w:p>
        </w:tc>
      </w:tr>
      <w:tr w:rsidR="007D461B" w:rsidRPr="00EA5AA1" w14:paraId="25192235" w14:textId="77777777" w:rsidTr="006A3D0C">
        <w:tc>
          <w:tcPr>
            <w:tcW w:w="5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DB9839F" w14:textId="15F7D816" w:rsidR="007D461B" w:rsidRDefault="007D461B" w:rsidP="007D461B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>
              <w:rPr>
                <w:color w:val="22272F"/>
              </w:rPr>
              <w:t>33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0FB5AB4" w14:textId="602987A7" w:rsidR="007D461B" w:rsidRDefault="007D461B" w:rsidP="007D461B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>
              <w:rPr>
                <w:color w:val="22272F"/>
              </w:rPr>
              <w:t>-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5D3939D" w14:textId="5FA6B77C" w:rsidR="007D461B" w:rsidRDefault="007D461B" w:rsidP="007D461B">
            <w:pPr>
              <w:widowControl w:val="0"/>
              <w:autoSpaceDE w:val="0"/>
              <w:autoSpaceDN w:val="0"/>
              <w:adjustRightInd w:val="0"/>
            </w:pPr>
            <w:r>
              <w:t>Ведомость выдачи материалов в отделы (приложение №33)</w:t>
            </w:r>
          </w:p>
        </w:tc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0D2E147" w14:textId="11D4D65C" w:rsidR="007D461B" w:rsidRDefault="007D461B" w:rsidP="007D461B">
            <w:pPr>
              <w:widowControl w:val="0"/>
              <w:autoSpaceDE w:val="0"/>
              <w:autoSpaceDN w:val="0"/>
              <w:adjustRightInd w:val="0"/>
            </w:pPr>
            <w:r>
              <w:t>Оформляется субъектами учета в целях отражения движения материальных запа</w:t>
            </w:r>
            <w:r w:rsidR="00221276">
              <w:t>сов между ответственными лицами</w:t>
            </w:r>
          </w:p>
        </w:tc>
      </w:tr>
      <w:tr w:rsidR="007D461B" w:rsidRPr="00EA5AA1" w14:paraId="06A9018F" w14:textId="77777777" w:rsidTr="006A3D0C">
        <w:tc>
          <w:tcPr>
            <w:tcW w:w="5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04214AF" w14:textId="023B67E3" w:rsidR="007D461B" w:rsidRDefault="007D461B" w:rsidP="007D461B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>
              <w:rPr>
                <w:color w:val="22272F"/>
              </w:rPr>
              <w:t>34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22057B7" w14:textId="3C0D3154" w:rsidR="007D461B" w:rsidRDefault="007D461B" w:rsidP="007D461B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>
              <w:rPr>
                <w:color w:val="22272F"/>
              </w:rPr>
              <w:t>-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DD1CEA9" w14:textId="2862071F" w:rsidR="007D461B" w:rsidRDefault="007D461B" w:rsidP="007D461B">
            <w:pPr>
              <w:widowControl w:val="0"/>
              <w:autoSpaceDE w:val="0"/>
              <w:autoSpaceDN w:val="0"/>
              <w:adjustRightInd w:val="0"/>
            </w:pPr>
            <w:r>
              <w:t>Отчет о расходовании спирта на лабораторные нужды (приложение №34)</w:t>
            </w:r>
          </w:p>
        </w:tc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4F218A9" w14:textId="2CFA4A9E" w:rsidR="007D461B" w:rsidRDefault="007D461B" w:rsidP="007D461B">
            <w:pPr>
              <w:widowControl w:val="0"/>
              <w:autoSpaceDE w:val="0"/>
              <w:autoSpaceDN w:val="0"/>
              <w:adjustRightInd w:val="0"/>
            </w:pPr>
            <w:r>
              <w:t xml:space="preserve">Оформляется субъектами учета в целях списания с учета этилового </w:t>
            </w:r>
            <w:r>
              <w:lastRenderedPageBreak/>
              <w:t xml:space="preserve">спирта. Является основанием для составления акта </w:t>
            </w:r>
            <w:r w:rsidR="00221276">
              <w:t>о списании материальных запасов</w:t>
            </w:r>
          </w:p>
        </w:tc>
      </w:tr>
      <w:tr w:rsidR="007D461B" w:rsidRPr="00EA5AA1" w14:paraId="0877DFB5" w14:textId="77777777" w:rsidTr="006A3D0C">
        <w:tc>
          <w:tcPr>
            <w:tcW w:w="5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CAD8FA9" w14:textId="66474A04" w:rsidR="007D461B" w:rsidRDefault="007D461B" w:rsidP="007D461B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>
              <w:rPr>
                <w:color w:val="22272F"/>
              </w:rPr>
              <w:lastRenderedPageBreak/>
              <w:t>35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96D0F86" w14:textId="57EF670D" w:rsidR="007D461B" w:rsidRDefault="007D461B" w:rsidP="007D461B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>
              <w:rPr>
                <w:color w:val="22272F"/>
              </w:rPr>
              <w:t>-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7F96C4E" w14:textId="69DB64AA" w:rsidR="007D461B" w:rsidRDefault="007D461B" w:rsidP="007D461B">
            <w:pPr>
              <w:widowControl w:val="0"/>
              <w:autoSpaceDE w:val="0"/>
              <w:autoSpaceDN w:val="0"/>
              <w:adjustRightInd w:val="0"/>
            </w:pPr>
            <w:r>
              <w:t>Справка-расчет по социальной поддержке (приложение №35)</w:t>
            </w:r>
          </w:p>
        </w:tc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6BCEA5E" w14:textId="313AC9F7" w:rsidR="007D461B" w:rsidRDefault="007D461B" w:rsidP="007D461B">
            <w:pPr>
              <w:widowControl w:val="0"/>
              <w:autoSpaceDE w:val="0"/>
              <w:autoSpaceDN w:val="0"/>
              <w:adjustRightInd w:val="0"/>
            </w:pPr>
            <w:r>
              <w:t>Оформляется субъектом учета в целях предоставления мер социальной поддержки по оплате жилья и коммунальных усл</w:t>
            </w:r>
            <w:r w:rsidR="00221276">
              <w:t>уг отдельных категориям граждан</w:t>
            </w:r>
          </w:p>
        </w:tc>
      </w:tr>
      <w:tr w:rsidR="007D461B" w:rsidRPr="00EA5AA1" w14:paraId="6DE44CD1" w14:textId="77777777" w:rsidTr="006A3D0C">
        <w:tc>
          <w:tcPr>
            <w:tcW w:w="5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9CDE822" w14:textId="46CFDF57" w:rsidR="007D461B" w:rsidRDefault="007D461B" w:rsidP="007D461B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>
              <w:rPr>
                <w:color w:val="22272F"/>
              </w:rPr>
              <w:t>36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B4F6832" w14:textId="2FB7D8A9" w:rsidR="007D461B" w:rsidRDefault="007D461B" w:rsidP="007D461B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>
              <w:rPr>
                <w:color w:val="22272F"/>
              </w:rPr>
              <w:t>-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05D2C24" w14:textId="03B34F1B" w:rsidR="007D461B" w:rsidRDefault="007D461B" w:rsidP="007D461B">
            <w:pPr>
              <w:widowControl w:val="0"/>
              <w:autoSpaceDE w:val="0"/>
              <w:autoSpaceDN w:val="0"/>
              <w:adjustRightInd w:val="0"/>
            </w:pPr>
            <w:r>
              <w:t>Отчет о движении денежных документов (приложение №36)</w:t>
            </w:r>
          </w:p>
        </w:tc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1734328" w14:textId="650E4A11" w:rsidR="007D461B" w:rsidRDefault="007D461B" w:rsidP="007D461B">
            <w:pPr>
              <w:widowControl w:val="0"/>
              <w:autoSpaceDE w:val="0"/>
              <w:autoSpaceDN w:val="0"/>
              <w:adjustRightInd w:val="0"/>
            </w:pPr>
            <w:r>
              <w:t>Оформляется субъектом учета в целях списа</w:t>
            </w:r>
            <w:r w:rsidR="00221276">
              <w:t>ния с учета денежных документов</w:t>
            </w:r>
          </w:p>
        </w:tc>
      </w:tr>
      <w:tr w:rsidR="007D461B" w:rsidRPr="00EA5AA1" w14:paraId="7ED01449" w14:textId="77777777" w:rsidTr="006A3D0C">
        <w:tc>
          <w:tcPr>
            <w:tcW w:w="5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135594C" w14:textId="3D2EE6F3" w:rsidR="007D461B" w:rsidRDefault="007D461B" w:rsidP="007D461B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>
              <w:rPr>
                <w:color w:val="22272F"/>
              </w:rPr>
              <w:t>37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6AF8E2E" w14:textId="4B5EC827" w:rsidR="007D461B" w:rsidRDefault="007D461B" w:rsidP="007D461B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>
              <w:rPr>
                <w:color w:val="22272F"/>
              </w:rPr>
              <w:t>-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7EE3ED3" w14:textId="3AD12D63" w:rsidR="007D461B" w:rsidRDefault="007D461B" w:rsidP="007D461B">
            <w:pPr>
              <w:widowControl w:val="0"/>
              <w:autoSpaceDE w:val="0"/>
              <w:autoSpaceDN w:val="0"/>
              <w:adjustRightInd w:val="0"/>
            </w:pPr>
            <w:r>
              <w:t>Служебное задание для направления в командировку и отчет о его выполнении (приложение №37)</w:t>
            </w:r>
          </w:p>
        </w:tc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9ECDC67" w14:textId="55C89A6C" w:rsidR="007D461B" w:rsidRDefault="007D461B" w:rsidP="007D461B">
            <w:pPr>
              <w:widowControl w:val="0"/>
              <w:autoSpaceDE w:val="0"/>
              <w:autoSpaceDN w:val="0"/>
              <w:adjustRightInd w:val="0"/>
            </w:pPr>
            <w:r>
              <w:t xml:space="preserve">Применяется субъектами учета для формирования и учета служебного задания для направления в командировку, </w:t>
            </w:r>
            <w:r w:rsidR="00221276">
              <w:t>а также отчета о его выполнении</w:t>
            </w:r>
          </w:p>
        </w:tc>
      </w:tr>
      <w:tr w:rsidR="007D461B" w:rsidRPr="00EA5AA1" w14:paraId="36EB5CAE" w14:textId="77777777" w:rsidTr="006A3D0C">
        <w:tc>
          <w:tcPr>
            <w:tcW w:w="5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FA72F8E" w14:textId="785FAA56" w:rsidR="007D461B" w:rsidRPr="00A40304" w:rsidRDefault="007D461B" w:rsidP="007D461B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 w:rsidRPr="00A40304">
              <w:rPr>
                <w:color w:val="22272F"/>
              </w:rPr>
              <w:t>38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BD817F4" w14:textId="45FD528C" w:rsidR="007D461B" w:rsidRPr="00A40304" w:rsidRDefault="007D461B" w:rsidP="007D461B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 w:rsidRPr="00A40304">
              <w:rPr>
                <w:color w:val="22272F"/>
              </w:rPr>
              <w:t>-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C1BBC6A" w14:textId="1C099E84" w:rsidR="007D461B" w:rsidRPr="00A40304" w:rsidRDefault="007D461B" w:rsidP="007D461B">
            <w:pPr>
              <w:widowControl w:val="0"/>
              <w:autoSpaceDE w:val="0"/>
              <w:autoSpaceDN w:val="0"/>
              <w:adjustRightInd w:val="0"/>
            </w:pPr>
            <w:r w:rsidRPr="00A40304">
              <w:t>Сведения о выполнении условий при передаче целевых межбюджетных трансфертов из федерального бюджета (приложение №38)</w:t>
            </w:r>
          </w:p>
        </w:tc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F180101" w14:textId="20DC7A48" w:rsidR="007D461B" w:rsidRPr="00A40304" w:rsidRDefault="007D461B" w:rsidP="007D461B">
            <w:pPr>
              <w:widowControl w:val="0"/>
              <w:autoSpaceDE w:val="0"/>
              <w:autoSpaceDN w:val="0"/>
              <w:adjustRightInd w:val="0"/>
            </w:pPr>
            <w:r w:rsidRPr="00A40304">
              <w:t>Оформляется субъектами учета в целях отражения в бухгалтерском учете начислений межбюджетных трансфертов по выполнен</w:t>
            </w:r>
            <w:r w:rsidR="00221276">
              <w:t>ию условий при передаче активов</w:t>
            </w:r>
          </w:p>
        </w:tc>
      </w:tr>
      <w:tr w:rsidR="007D461B" w:rsidRPr="00EA5AA1" w14:paraId="37438042" w14:textId="77777777" w:rsidTr="006A3D0C">
        <w:tc>
          <w:tcPr>
            <w:tcW w:w="5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E4959B9" w14:textId="4D9C0D43" w:rsidR="007D461B" w:rsidRPr="00A40304" w:rsidRDefault="007D461B" w:rsidP="007D461B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 w:rsidRPr="00A40304">
              <w:rPr>
                <w:color w:val="22272F"/>
              </w:rPr>
              <w:t>39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F03FE5F" w14:textId="76B5A9B0" w:rsidR="007D461B" w:rsidRPr="00A40304" w:rsidRDefault="007D461B" w:rsidP="007D461B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 w:rsidRPr="00A40304">
              <w:rPr>
                <w:color w:val="22272F"/>
              </w:rPr>
              <w:t>-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7427F7F" w14:textId="0E77E242" w:rsidR="007D461B" w:rsidRPr="00A40304" w:rsidRDefault="007D461B" w:rsidP="007D461B">
            <w:pPr>
              <w:widowControl w:val="0"/>
              <w:autoSpaceDE w:val="0"/>
              <w:autoSpaceDN w:val="0"/>
              <w:adjustRightInd w:val="0"/>
            </w:pPr>
            <w:r w:rsidRPr="00A40304">
              <w:t>Реестр документов (приложение №39)</w:t>
            </w:r>
          </w:p>
        </w:tc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D21DDB7" w14:textId="085DCC0B" w:rsidR="007D461B" w:rsidRPr="00A40304" w:rsidRDefault="007D461B" w:rsidP="007D461B">
            <w:pPr>
              <w:widowControl w:val="0"/>
              <w:autoSpaceDE w:val="0"/>
              <w:autoSpaceDN w:val="0"/>
              <w:adjustRightInd w:val="0"/>
            </w:pPr>
            <w:r w:rsidRPr="00A40304">
              <w:t>Оформляется Центром в целях учета документов – оригиналов, предназначенных для подши</w:t>
            </w:r>
            <w:r w:rsidR="00221276">
              <w:t>вания в другие Журналы операций</w:t>
            </w:r>
          </w:p>
        </w:tc>
      </w:tr>
      <w:tr w:rsidR="00A16AB8" w:rsidRPr="00EA5AA1" w14:paraId="308A101C" w14:textId="77777777" w:rsidTr="006A3D0C">
        <w:tc>
          <w:tcPr>
            <w:tcW w:w="5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0F70F14" w14:textId="71939864" w:rsidR="00A16AB8" w:rsidRPr="00A40304" w:rsidRDefault="00A16AB8" w:rsidP="007D461B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 w:rsidRPr="00A40304">
              <w:rPr>
                <w:color w:val="22272F"/>
              </w:rPr>
              <w:t>40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10A4630" w14:textId="301D953E" w:rsidR="00A16AB8" w:rsidRPr="00A40304" w:rsidRDefault="00A16AB8" w:rsidP="007D461B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 w:rsidRPr="00A40304">
              <w:rPr>
                <w:color w:val="22272F"/>
              </w:rPr>
              <w:t>-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23363B2" w14:textId="3D4E849A" w:rsidR="00A16AB8" w:rsidRPr="00A40304" w:rsidRDefault="00A16AB8" w:rsidP="00637445">
            <w:pPr>
              <w:widowControl w:val="0"/>
              <w:autoSpaceDE w:val="0"/>
              <w:autoSpaceDN w:val="0"/>
              <w:adjustRightInd w:val="0"/>
            </w:pPr>
            <w:r w:rsidRPr="00A40304">
              <w:t xml:space="preserve">Прогнозируемые поступления доходов бюджета Республики Карелия по главным администраторам доходов бюджета Республики </w:t>
            </w:r>
            <w:r w:rsidR="00637445" w:rsidRPr="00A40304">
              <w:t>К</w:t>
            </w:r>
            <w:r w:rsidRPr="00A40304">
              <w:t>арелия</w:t>
            </w:r>
          </w:p>
        </w:tc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8848FB7" w14:textId="576BDFAA" w:rsidR="00A16AB8" w:rsidRPr="00A40304" w:rsidRDefault="00A16AB8" w:rsidP="00A16AB8">
            <w:pPr>
              <w:widowControl w:val="0"/>
              <w:autoSpaceDE w:val="0"/>
              <w:autoSpaceDN w:val="0"/>
              <w:adjustRightInd w:val="0"/>
            </w:pPr>
            <w:r w:rsidRPr="00A40304">
              <w:t>Оформляется субъектами учета для отражения на счетах, предназначенных для ведения учета показателей прогнозируемых поступлений доходов бюджета</w:t>
            </w:r>
          </w:p>
        </w:tc>
      </w:tr>
      <w:tr w:rsidR="00A16AB8" w:rsidRPr="00EA5AA1" w14:paraId="60AAC33E" w14:textId="77777777" w:rsidTr="006A3D0C">
        <w:tc>
          <w:tcPr>
            <w:tcW w:w="5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E583F13" w14:textId="1210F898" w:rsidR="00A16AB8" w:rsidRPr="00A40304" w:rsidRDefault="00A16AB8" w:rsidP="007D461B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 w:rsidRPr="00A40304">
              <w:rPr>
                <w:color w:val="22272F"/>
              </w:rPr>
              <w:t>41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A7893DF" w14:textId="79F343F0" w:rsidR="00A16AB8" w:rsidRPr="00A40304" w:rsidRDefault="00A16AB8" w:rsidP="007D461B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 w:rsidRPr="00A40304">
              <w:rPr>
                <w:color w:val="22272F"/>
              </w:rPr>
              <w:t>-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ECD8EED" w14:textId="4657F2C3" w:rsidR="00A16AB8" w:rsidRPr="00A40304" w:rsidRDefault="00A16AB8" w:rsidP="007D461B">
            <w:pPr>
              <w:widowControl w:val="0"/>
              <w:autoSpaceDE w:val="0"/>
              <w:autoSpaceDN w:val="0"/>
              <w:adjustRightInd w:val="0"/>
            </w:pPr>
            <w:r w:rsidRPr="00A40304">
              <w:t>Показатели бюджетной росписи по источникам финансирования дефицита бюджета Республики Карелия</w:t>
            </w:r>
          </w:p>
        </w:tc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EF10DC9" w14:textId="0294EAFB" w:rsidR="00A16AB8" w:rsidRPr="00A40304" w:rsidRDefault="00A16AB8" w:rsidP="00A16AB8">
            <w:pPr>
              <w:widowControl w:val="0"/>
              <w:autoSpaceDE w:val="0"/>
              <w:autoSpaceDN w:val="0"/>
              <w:adjustRightInd w:val="0"/>
            </w:pPr>
            <w:r w:rsidRPr="00A40304">
              <w:t>Оформляется субъектами учета для отражения на счетах, предназначенных для ведения учета показателей бюджетной росписи пор источникам финансирования дефицита бюджета</w:t>
            </w:r>
          </w:p>
        </w:tc>
      </w:tr>
      <w:tr w:rsidR="00B7056D" w:rsidRPr="00EA5AA1" w14:paraId="061CB4C6" w14:textId="77777777" w:rsidTr="006A3D0C">
        <w:tc>
          <w:tcPr>
            <w:tcW w:w="5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65FC3BD" w14:textId="164FB5EC" w:rsidR="00B7056D" w:rsidRPr="00A40304" w:rsidRDefault="00B7056D" w:rsidP="007D461B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 w:rsidRPr="00A40304">
              <w:rPr>
                <w:color w:val="22272F"/>
              </w:rPr>
              <w:t>42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2E4FA82" w14:textId="77777777" w:rsidR="00B7056D" w:rsidRPr="00A40304" w:rsidRDefault="00B7056D" w:rsidP="007D461B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56B26B2" w14:textId="1FFD5899" w:rsidR="00B7056D" w:rsidRPr="00A40304" w:rsidRDefault="00A40304" w:rsidP="007D461B">
            <w:pPr>
              <w:widowControl w:val="0"/>
              <w:autoSpaceDE w:val="0"/>
              <w:autoSpaceDN w:val="0"/>
              <w:adjustRightInd w:val="0"/>
            </w:pPr>
            <w:r w:rsidRPr="00A40304">
              <w:t>Сведения об использовании межбюджетных трансфертов, осуществляемых из бюджета Республики Карелия бюджетам муниципальных образований</w:t>
            </w:r>
          </w:p>
        </w:tc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AB8297E" w14:textId="7D664747" w:rsidR="00B7056D" w:rsidRPr="00A16AB8" w:rsidRDefault="00A40304" w:rsidP="00A16AB8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8A6389">
              <w:t xml:space="preserve">Оформляется субъектами учета для отражения на счетах, предназначенных для </w:t>
            </w:r>
            <w:r w:rsidR="008A6389" w:rsidRPr="008A6389">
              <w:t>учета расходов по фактическому освоению межбюджетных трансфертов, осуществляемых из бюджета Республики Карелия бюджетам муниципальных образований</w:t>
            </w:r>
          </w:p>
        </w:tc>
      </w:tr>
      <w:tr w:rsidR="00B7056D" w:rsidRPr="00EA5AA1" w14:paraId="5402CFE3" w14:textId="77777777" w:rsidTr="006A3D0C">
        <w:tc>
          <w:tcPr>
            <w:tcW w:w="5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97D3120" w14:textId="0AEE0BB0" w:rsidR="00B7056D" w:rsidRPr="00A40304" w:rsidRDefault="00B7056D" w:rsidP="007D461B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 w:rsidRPr="00A40304">
              <w:rPr>
                <w:color w:val="22272F"/>
              </w:rPr>
              <w:t>43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2D2819B" w14:textId="430FE83A" w:rsidR="00B7056D" w:rsidRPr="00A40304" w:rsidRDefault="008610FD" w:rsidP="007D461B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 w:rsidRPr="00A40304">
              <w:rPr>
                <w:color w:val="22272F"/>
              </w:rPr>
              <w:t>-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0C2B6C7" w14:textId="22DF3F56" w:rsidR="00B7056D" w:rsidRPr="00A40304" w:rsidRDefault="008610FD" w:rsidP="007D461B">
            <w:pPr>
              <w:widowControl w:val="0"/>
              <w:autoSpaceDE w:val="0"/>
              <w:autoSpaceDN w:val="0"/>
              <w:adjustRightInd w:val="0"/>
            </w:pPr>
            <w:r w:rsidRPr="00A40304">
              <w:t>Реестр поступивших доходов</w:t>
            </w:r>
          </w:p>
        </w:tc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8EAD53A" w14:textId="635654F6" w:rsidR="00B7056D" w:rsidRPr="008610FD" w:rsidRDefault="008610FD" w:rsidP="008610FD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8610FD">
              <w:t xml:space="preserve">Оформляется субъектами учета,  </w:t>
            </w:r>
            <w:r w:rsidRPr="008610FD">
              <w:rPr>
                <w:color w:val="22272F"/>
                <w:shd w:val="clear" w:color="auto" w:fill="FFFFFF"/>
              </w:rPr>
              <w:t xml:space="preserve">выполняющими функции </w:t>
            </w:r>
            <w:r w:rsidRPr="008610FD">
              <w:rPr>
                <w:color w:val="22272F"/>
                <w:shd w:val="clear" w:color="auto" w:fill="FFFFFF"/>
              </w:rPr>
              <w:lastRenderedPageBreak/>
              <w:t>администратора доходов бюджета</w:t>
            </w:r>
            <w:r>
              <w:rPr>
                <w:color w:val="22272F"/>
                <w:shd w:val="clear" w:color="auto" w:fill="FFFFFF"/>
              </w:rPr>
              <w:t xml:space="preserve">, </w:t>
            </w:r>
            <w:r w:rsidRPr="008610FD">
              <w:t>для отражения операций по поступлению в бюджет админи</w:t>
            </w:r>
            <w:r>
              <w:t xml:space="preserve">стрируемых им платежей, </w:t>
            </w:r>
            <w:r w:rsidRPr="008610FD">
              <w:t>расчетов с финансовым органом по средствам, поступившим в бюджет на отчетную дату</w:t>
            </w:r>
            <w:r>
              <w:t xml:space="preserve">, а также </w:t>
            </w:r>
            <w:r w:rsidRPr="008610FD">
              <w:t xml:space="preserve">расчетов с органом Федерального казначейства по средствам бюджета, находящимся на отчетную дату на счете органа казначейства для их распределения по </w:t>
            </w:r>
            <w:r w:rsidR="00A23BE1">
              <w:t xml:space="preserve"> </w:t>
            </w:r>
            <w:r w:rsidRPr="008610FD">
              <w:t>соответствующим бюджетам бюджетной системы Российской Федерации и подлежащих зачислению на счет бюджета в следующем отчетном период</w:t>
            </w:r>
            <w:r>
              <w:t>е</w:t>
            </w:r>
          </w:p>
        </w:tc>
      </w:tr>
      <w:tr w:rsidR="00215296" w:rsidRPr="00EA5AA1" w14:paraId="308D6DCD" w14:textId="77777777" w:rsidTr="006A3D0C">
        <w:tc>
          <w:tcPr>
            <w:tcW w:w="5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5AEBD81" w14:textId="460CACF0" w:rsidR="00215296" w:rsidRPr="00A40304" w:rsidRDefault="00215296" w:rsidP="00215296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>
              <w:rPr>
                <w:color w:val="22272F"/>
              </w:rPr>
              <w:lastRenderedPageBreak/>
              <w:t>44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BA8ACC4" w14:textId="6F5355A4" w:rsidR="00215296" w:rsidRPr="00A40304" w:rsidRDefault="00215296" w:rsidP="00215296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 w:rsidRPr="00520A4D">
              <w:rPr>
                <w:color w:val="22272F"/>
              </w:rPr>
              <w:t>-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0F8D02B" w14:textId="6B096857" w:rsidR="00215296" w:rsidRPr="00A40304" w:rsidRDefault="00215296" w:rsidP="00215296">
            <w:pPr>
              <w:widowControl w:val="0"/>
              <w:autoSpaceDE w:val="0"/>
              <w:autoSpaceDN w:val="0"/>
              <w:adjustRightInd w:val="0"/>
            </w:pPr>
            <w:r>
              <w:t>Путевой лист легкового автомобиля (приложение №44)</w:t>
            </w:r>
          </w:p>
        </w:tc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456C9EE" w14:textId="65C7721D" w:rsidR="00215296" w:rsidRPr="008610FD" w:rsidRDefault="00215296" w:rsidP="00215296">
            <w:pPr>
              <w:widowControl w:val="0"/>
              <w:autoSpaceDE w:val="0"/>
              <w:autoSpaceDN w:val="0"/>
              <w:adjustRightInd w:val="0"/>
            </w:pPr>
            <w:r w:rsidRPr="00A40304">
              <w:t xml:space="preserve">Оформляется субъектами учета в целях </w:t>
            </w:r>
            <w:r>
              <w:t xml:space="preserve">подтверждения и </w:t>
            </w:r>
            <w:r w:rsidRPr="00A40304">
              <w:t xml:space="preserve">отражения в бухгалтерском </w:t>
            </w:r>
            <w:r>
              <w:t>учете расходов</w:t>
            </w:r>
            <w:r w:rsidRPr="007E252E">
              <w:t xml:space="preserve"> на обслуж</w:t>
            </w:r>
            <w:r>
              <w:t xml:space="preserve">ивание транспорта и </w:t>
            </w:r>
            <w:r w:rsidRPr="007E252E">
              <w:t>ГСМ</w:t>
            </w:r>
          </w:p>
        </w:tc>
      </w:tr>
      <w:tr w:rsidR="00215296" w:rsidRPr="00EA5AA1" w14:paraId="09B4F4CD" w14:textId="77777777" w:rsidTr="006A3D0C">
        <w:tc>
          <w:tcPr>
            <w:tcW w:w="5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5F4B2A0" w14:textId="630B1C00" w:rsidR="00215296" w:rsidRPr="00A40304" w:rsidRDefault="00215296" w:rsidP="00215296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 w:rsidRPr="00A40304">
              <w:rPr>
                <w:color w:val="22272F"/>
              </w:rPr>
              <w:t xml:space="preserve">   </w:t>
            </w:r>
            <w:r>
              <w:rPr>
                <w:color w:val="22272F"/>
              </w:rPr>
              <w:t>45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7758815" w14:textId="3C3E0B9C" w:rsidR="00215296" w:rsidRPr="00A40304" w:rsidRDefault="00215296" w:rsidP="00215296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 w:rsidRPr="00A40304">
              <w:rPr>
                <w:color w:val="22272F"/>
              </w:rPr>
              <w:t>-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2F24CF1" w14:textId="335030D2" w:rsidR="00215296" w:rsidRPr="00A40304" w:rsidRDefault="00215296" w:rsidP="00215296">
            <w:pPr>
              <w:widowControl w:val="0"/>
              <w:autoSpaceDE w:val="0"/>
              <w:autoSpaceDN w:val="0"/>
              <w:adjustRightInd w:val="0"/>
            </w:pPr>
            <w:r>
              <w:t>Эксплуатационная карточка (приложение №45)</w:t>
            </w:r>
          </w:p>
        </w:tc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47EA60D" w14:textId="04FC8002" w:rsidR="00215296" w:rsidRPr="008610FD" w:rsidRDefault="00215296" w:rsidP="00215296">
            <w:pPr>
              <w:widowControl w:val="0"/>
              <w:autoSpaceDE w:val="0"/>
              <w:autoSpaceDN w:val="0"/>
              <w:adjustRightInd w:val="0"/>
            </w:pPr>
            <w:r>
              <w:t>Оформляется субъектами учета для учета работы пожарного автомобиля (специа</w:t>
            </w:r>
            <w:r w:rsidR="00221276">
              <w:t>льной техники, агрегатов) и ГСМ</w:t>
            </w:r>
          </w:p>
        </w:tc>
      </w:tr>
      <w:tr w:rsidR="00215296" w:rsidRPr="00EA5AA1" w14:paraId="79284DBC" w14:textId="77777777" w:rsidTr="006A3D0C">
        <w:tc>
          <w:tcPr>
            <w:tcW w:w="5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C59FD5C" w14:textId="5A1C7069" w:rsidR="00215296" w:rsidRPr="00A40304" w:rsidRDefault="00215296" w:rsidP="00215296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>
              <w:rPr>
                <w:color w:val="22272F"/>
              </w:rPr>
              <w:t>46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359A2BE" w14:textId="10115BA4" w:rsidR="00215296" w:rsidRPr="00A40304" w:rsidRDefault="00215296" w:rsidP="00215296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>
              <w:rPr>
                <w:color w:val="22272F"/>
              </w:rPr>
              <w:t>-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0C51137" w14:textId="04F560D9" w:rsidR="00215296" w:rsidRPr="00A40304" w:rsidRDefault="00215296" w:rsidP="00215296">
            <w:pPr>
              <w:widowControl w:val="0"/>
              <w:autoSpaceDE w:val="0"/>
              <w:autoSpaceDN w:val="0"/>
              <w:adjustRightInd w:val="0"/>
            </w:pPr>
            <w:r>
              <w:t>Акт о вручении подарков и сувенирной продукции (приложение №46)</w:t>
            </w:r>
          </w:p>
        </w:tc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3323BAE" w14:textId="51891A5B" w:rsidR="00215296" w:rsidRPr="008610FD" w:rsidRDefault="00215296" w:rsidP="00215296">
            <w:pPr>
              <w:widowControl w:val="0"/>
              <w:autoSpaceDE w:val="0"/>
              <w:autoSpaceDN w:val="0"/>
              <w:adjustRightInd w:val="0"/>
            </w:pPr>
            <w:r>
              <w:t>Оформляется субъектами учета, Центром в целях отражения фактов вручения подарков и сувенирной продукции в р</w:t>
            </w:r>
            <w:r w:rsidR="00221276">
              <w:t>амках торжественных мероприятий</w:t>
            </w:r>
          </w:p>
        </w:tc>
      </w:tr>
      <w:tr w:rsidR="00215296" w:rsidRPr="00EA5AA1" w14:paraId="08291E1E" w14:textId="77777777" w:rsidTr="006A3D0C">
        <w:tc>
          <w:tcPr>
            <w:tcW w:w="5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A3B2919" w14:textId="5D0B041F" w:rsidR="00215296" w:rsidRPr="00A40304" w:rsidRDefault="00215296" w:rsidP="00215296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>
              <w:rPr>
                <w:color w:val="22272F"/>
              </w:rPr>
              <w:t>47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AA46B09" w14:textId="0AA9F713" w:rsidR="00215296" w:rsidRPr="00A40304" w:rsidRDefault="00215296" w:rsidP="00215296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>
              <w:rPr>
                <w:color w:val="22272F"/>
              </w:rPr>
              <w:t>-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0AB38FF" w14:textId="35785744" w:rsidR="00215296" w:rsidRPr="00A40304" w:rsidRDefault="00215296" w:rsidP="00215296">
            <w:pPr>
              <w:widowControl w:val="0"/>
              <w:autoSpaceDE w:val="0"/>
              <w:autoSpaceDN w:val="0"/>
              <w:adjustRightInd w:val="0"/>
            </w:pPr>
            <w:r>
              <w:t>Ведомость выдачи горюче-смазочных материалов начальникам пожарных частей (приложение №47)</w:t>
            </w:r>
          </w:p>
        </w:tc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3B66ABA" w14:textId="183398F5" w:rsidR="00215296" w:rsidRPr="008610FD" w:rsidRDefault="00215296" w:rsidP="00215296">
            <w:pPr>
              <w:widowControl w:val="0"/>
              <w:autoSpaceDE w:val="0"/>
              <w:autoSpaceDN w:val="0"/>
              <w:adjustRightInd w:val="0"/>
            </w:pPr>
            <w:r>
              <w:t>Оформляется субъектами учета для выд</w:t>
            </w:r>
            <w:r w:rsidR="00221276">
              <w:t>ачи горюче-смазочных материалов</w:t>
            </w:r>
          </w:p>
        </w:tc>
      </w:tr>
      <w:tr w:rsidR="00215296" w:rsidRPr="00EA5AA1" w14:paraId="5E14610F" w14:textId="77777777" w:rsidTr="006A3D0C">
        <w:tc>
          <w:tcPr>
            <w:tcW w:w="5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956E0CC" w14:textId="16A5E5DB" w:rsidR="00215296" w:rsidRPr="00A40304" w:rsidRDefault="00215296" w:rsidP="00215296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>
              <w:rPr>
                <w:color w:val="22272F"/>
              </w:rPr>
              <w:t>48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4FAA91C" w14:textId="756FD37A" w:rsidR="00215296" w:rsidRPr="00A40304" w:rsidRDefault="00215296" w:rsidP="00215296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>
              <w:rPr>
                <w:color w:val="22272F"/>
              </w:rPr>
              <w:t>-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F365717" w14:textId="5E10F61D" w:rsidR="00215296" w:rsidRPr="00A40304" w:rsidRDefault="00215296" w:rsidP="00215296">
            <w:pPr>
              <w:widowControl w:val="0"/>
              <w:autoSpaceDE w:val="0"/>
              <w:autoSpaceDN w:val="0"/>
              <w:adjustRightInd w:val="0"/>
            </w:pPr>
            <w:r>
              <w:t>Ведомость выдачи форменного обмундирования (приложение №48)</w:t>
            </w:r>
          </w:p>
        </w:tc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2B7BE83" w14:textId="3834D642" w:rsidR="00215296" w:rsidRPr="008610FD" w:rsidRDefault="00215296" w:rsidP="00215296">
            <w:pPr>
              <w:widowControl w:val="0"/>
              <w:autoSpaceDE w:val="0"/>
              <w:autoSpaceDN w:val="0"/>
              <w:adjustRightInd w:val="0"/>
            </w:pPr>
            <w:r>
              <w:t>Оформляется субъектами учета для в</w:t>
            </w:r>
            <w:r w:rsidR="00221276">
              <w:t>ыдачи форменного обмундирования</w:t>
            </w:r>
          </w:p>
        </w:tc>
      </w:tr>
      <w:tr w:rsidR="00297C52" w:rsidRPr="00EA5AA1" w14:paraId="4263477E" w14:textId="77777777" w:rsidTr="006A3D0C">
        <w:tc>
          <w:tcPr>
            <w:tcW w:w="5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9BF7258" w14:textId="6E7515ED" w:rsidR="00297C52" w:rsidRPr="000654D1" w:rsidRDefault="00297C52" w:rsidP="00215296">
            <w:pPr>
              <w:pStyle w:val="s1"/>
              <w:spacing w:before="0" w:beforeAutospacing="0" w:after="0" w:afterAutospacing="0"/>
              <w:jc w:val="center"/>
            </w:pPr>
            <w:r w:rsidRPr="000654D1">
              <w:t>49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9291C7" w14:textId="1459B264" w:rsidR="00297C52" w:rsidRPr="000654D1" w:rsidRDefault="00297C52" w:rsidP="00215296">
            <w:pPr>
              <w:pStyle w:val="s1"/>
              <w:spacing w:before="0" w:beforeAutospacing="0" w:after="0" w:afterAutospacing="0"/>
              <w:jc w:val="center"/>
            </w:pPr>
            <w:r w:rsidRPr="000654D1">
              <w:t>-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1EF6A24" w14:textId="102CB70B" w:rsidR="00297C52" w:rsidRDefault="00297C52" w:rsidP="00215296">
            <w:pPr>
              <w:widowControl w:val="0"/>
              <w:autoSpaceDE w:val="0"/>
              <w:autoSpaceDN w:val="0"/>
              <w:adjustRightInd w:val="0"/>
            </w:pPr>
            <w:r w:rsidRPr="000654D1">
              <w:t>Ведомость (расшифровка) движения имущества казны</w:t>
            </w:r>
            <w:r w:rsidR="000654D1">
              <w:t xml:space="preserve"> (приложение №49)</w:t>
            </w:r>
          </w:p>
        </w:tc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8C7C1D2" w14:textId="1F2ABBC8" w:rsidR="00297C52" w:rsidRDefault="000654D1" w:rsidP="00215296">
            <w:pPr>
              <w:widowControl w:val="0"/>
              <w:autoSpaceDE w:val="0"/>
              <w:autoSpaceDN w:val="0"/>
              <w:adjustRightInd w:val="0"/>
            </w:pPr>
            <w:r w:rsidRPr="000654D1">
              <w:t>Оформляется субъектом учета движение имущества казны за прошедший отчетный месяц с подведением итогов</w:t>
            </w:r>
            <w:r w:rsidR="00221276">
              <w:t xml:space="preserve"> поступления и выбытия объектов</w:t>
            </w:r>
          </w:p>
        </w:tc>
      </w:tr>
      <w:tr w:rsidR="00297C52" w:rsidRPr="00EA5AA1" w14:paraId="01A0A84D" w14:textId="77777777" w:rsidTr="006A3D0C">
        <w:tc>
          <w:tcPr>
            <w:tcW w:w="5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723D10D" w14:textId="1CD71D83" w:rsidR="00297C52" w:rsidRPr="000654D1" w:rsidRDefault="00297C52" w:rsidP="00215296">
            <w:pPr>
              <w:pStyle w:val="s1"/>
              <w:spacing w:before="0" w:beforeAutospacing="0" w:after="0" w:afterAutospacing="0"/>
              <w:jc w:val="center"/>
            </w:pPr>
            <w:r w:rsidRPr="000654D1">
              <w:t>50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417A0C3" w14:textId="501D6F9B" w:rsidR="00297C52" w:rsidRPr="000654D1" w:rsidRDefault="00297C52" w:rsidP="00215296">
            <w:pPr>
              <w:pStyle w:val="s1"/>
              <w:spacing w:before="0" w:beforeAutospacing="0" w:after="0" w:afterAutospacing="0"/>
              <w:jc w:val="center"/>
            </w:pPr>
            <w:r w:rsidRPr="000654D1">
              <w:t>-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97F25CB" w14:textId="5C3FB049" w:rsidR="00297C52" w:rsidRDefault="00297C52" w:rsidP="00215296">
            <w:pPr>
              <w:widowControl w:val="0"/>
              <w:autoSpaceDE w:val="0"/>
              <w:autoSpaceDN w:val="0"/>
              <w:adjustRightInd w:val="0"/>
            </w:pPr>
            <w:r>
              <w:t>Требование</w:t>
            </w:r>
            <w:r w:rsidR="00221276">
              <w:t xml:space="preserve"> (приложение №50)</w:t>
            </w:r>
          </w:p>
        </w:tc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DD9A520" w14:textId="23135BEC" w:rsidR="00297C52" w:rsidRDefault="000654D1" w:rsidP="00215296">
            <w:pPr>
              <w:widowControl w:val="0"/>
              <w:autoSpaceDE w:val="0"/>
              <w:autoSpaceDN w:val="0"/>
              <w:adjustRightInd w:val="0"/>
            </w:pPr>
            <w:r w:rsidRPr="000654D1">
              <w:t>Оформляется субъектом учета с указанием основания поступления или выбытия объектов имущества казны</w:t>
            </w:r>
          </w:p>
        </w:tc>
      </w:tr>
      <w:tr w:rsidR="00297C52" w:rsidRPr="00EA5AA1" w14:paraId="7FCAA66B" w14:textId="77777777" w:rsidTr="006A3D0C">
        <w:tc>
          <w:tcPr>
            <w:tcW w:w="5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F37492C" w14:textId="0393DA2C" w:rsidR="00297C52" w:rsidRPr="000654D1" w:rsidRDefault="00297C52" w:rsidP="00215296">
            <w:pPr>
              <w:pStyle w:val="s1"/>
              <w:spacing w:before="0" w:beforeAutospacing="0" w:after="0" w:afterAutospacing="0"/>
              <w:jc w:val="center"/>
            </w:pPr>
            <w:r w:rsidRPr="000654D1">
              <w:t>51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6FED39B" w14:textId="144F7FE0" w:rsidR="00297C52" w:rsidRPr="000654D1" w:rsidRDefault="00297C52" w:rsidP="00215296">
            <w:pPr>
              <w:pStyle w:val="s1"/>
              <w:spacing w:before="0" w:beforeAutospacing="0" w:after="0" w:afterAutospacing="0"/>
              <w:jc w:val="center"/>
            </w:pPr>
            <w:r w:rsidRPr="000654D1">
              <w:t>-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908CB1C" w14:textId="3E898323" w:rsidR="00297C52" w:rsidRDefault="00297C52" w:rsidP="00215296">
            <w:pPr>
              <w:widowControl w:val="0"/>
              <w:autoSpaceDE w:val="0"/>
              <w:autoSpaceDN w:val="0"/>
              <w:adjustRightInd w:val="0"/>
            </w:pPr>
            <w:r w:rsidRPr="000654D1">
              <w:t>Сводная справка о нефинансовых активах, составляющих казну Республики Карелия</w:t>
            </w:r>
            <w:r w:rsidR="00221276">
              <w:t xml:space="preserve"> </w:t>
            </w:r>
            <w:r w:rsidR="00221276">
              <w:lastRenderedPageBreak/>
              <w:t>(приложение №51)</w:t>
            </w:r>
          </w:p>
        </w:tc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164B6EE" w14:textId="4432194F" w:rsidR="00297C52" w:rsidRDefault="000654D1" w:rsidP="00215296">
            <w:pPr>
              <w:widowControl w:val="0"/>
              <w:autoSpaceDE w:val="0"/>
              <w:autoSpaceDN w:val="0"/>
              <w:adjustRightInd w:val="0"/>
            </w:pPr>
            <w:r w:rsidRPr="000654D1">
              <w:lastRenderedPageBreak/>
              <w:t xml:space="preserve">Оформляется субъектом учета в разрезе недвижимого и </w:t>
            </w:r>
            <w:r w:rsidRPr="000654D1">
              <w:lastRenderedPageBreak/>
              <w:t>движимого имущества в соответствии с данными реестра государственного имущества Республики Карелия</w:t>
            </w:r>
          </w:p>
        </w:tc>
      </w:tr>
      <w:tr w:rsidR="00297C52" w:rsidRPr="00EA5AA1" w14:paraId="249DF464" w14:textId="77777777" w:rsidTr="006A3D0C">
        <w:tc>
          <w:tcPr>
            <w:tcW w:w="5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7B1E730" w14:textId="5A258A92" w:rsidR="00297C52" w:rsidRPr="000654D1" w:rsidRDefault="00297C52" w:rsidP="00215296">
            <w:pPr>
              <w:pStyle w:val="s1"/>
              <w:spacing w:before="0" w:beforeAutospacing="0" w:after="0" w:afterAutospacing="0"/>
              <w:jc w:val="center"/>
            </w:pPr>
            <w:r w:rsidRPr="000654D1">
              <w:lastRenderedPageBreak/>
              <w:t>52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EFEF0E2" w14:textId="48E983CC" w:rsidR="00297C52" w:rsidRPr="000654D1" w:rsidRDefault="00297C52" w:rsidP="00215296">
            <w:pPr>
              <w:pStyle w:val="s1"/>
              <w:spacing w:before="0" w:beforeAutospacing="0" w:after="0" w:afterAutospacing="0"/>
              <w:jc w:val="center"/>
            </w:pPr>
            <w:r w:rsidRPr="000654D1">
              <w:t>-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56BDCC6" w14:textId="7B52DF02" w:rsidR="00297C52" w:rsidRDefault="00297C52" w:rsidP="00215296">
            <w:pPr>
              <w:widowControl w:val="0"/>
              <w:autoSpaceDE w:val="0"/>
              <w:autoSpaceDN w:val="0"/>
              <w:adjustRightInd w:val="0"/>
            </w:pPr>
            <w:r w:rsidRPr="000654D1">
              <w:t>Сводная ведомость о движении земельных участков, находящихся в собственности Республики Карелия</w:t>
            </w:r>
            <w:r w:rsidR="00221276">
              <w:t xml:space="preserve"> (приложение №52)</w:t>
            </w:r>
          </w:p>
        </w:tc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6018D7E" w14:textId="76599756" w:rsidR="00297C52" w:rsidRDefault="000654D1" w:rsidP="00215296">
            <w:pPr>
              <w:widowControl w:val="0"/>
              <w:autoSpaceDE w:val="0"/>
              <w:autoSpaceDN w:val="0"/>
              <w:adjustRightInd w:val="0"/>
            </w:pPr>
            <w:r w:rsidRPr="000654D1">
              <w:t>Оформляется субъектом учета сводная информация о движении земельных участков</w:t>
            </w:r>
          </w:p>
        </w:tc>
      </w:tr>
      <w:tr w:rsidR="00297C52" w:rsidRPr="00EA5AA1" w14:paraId="09C0CD82" w14:textId="77777777" w:rsidTr="006A3D0C">
        <w:tc>
          <w:tcPr>
            <w:tcW w:w="5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AB55D18" w14:textId="6D41F2E8" w:rsidR="00297C52" w:rsidRPr="000654D1" w:rsidRDefault="00297C52" w:rsidP="00215296">
            <w:pPr>
              <w:pStyle w:val="s1"/>
              <w:spacing w:before="0" w:beforeAutospacing="0" w:after="0" w:afterAutospacing="0"/>
              <w:jc w:val="center"/>
            </w:pPr>
            <w:r w:rsidRPr="000654D1">
              <w:t>53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AC14778" w14:textId="417217A1" w:rsidR="00297C52" w:rsidRPr="000654D1" w:rsidRDefault="00297C52" w:rsidP="00215296">
            <w:pPr>
              <w:pStyle w:val="s1"/>
              <w:spacing w:before="0" w:beforeAutospacing="0" w:after="0" w:afterAutospacing="0"/>
              <w:jc w:val="center"/>
            </w:pPr>
            <w:r w:rsidRPr="000654D1">
              <w:t>-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3DFBA0E" w14:textId="49802BF9" w:rsidR="00297C52" w:rsidRDefault="000654D1" w:rsidP="00215296">
            <w:pPr>
              <w:widowControl w:val="0"/>
              <w:autoSpaceDE w:val="0"/>
              <w:autoSpaceDN w:val="0"/>
              <w:adjustRightInd w:val="0"/>
            </w:pPr>
            <w:r w:rsidRPr="000654D1">
              <w:t>Информация</w:t>
            </w:r>
            <w:r w:rsidR="00221276">
              <w:t xml:space="preserve"> (приложение №53)</w:t>
            </w:r>
          </w:p>
        </w:tc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8F1A7D8" w14:textId="480A84BD" w:rsidR="00297C52" w:rsidRDefault="000654D1" w:rsidP="00215296">
            <w:pPr>
              <w:widowControl w:val="0"/>
              <w:autoSpaceDE w:val="0"/>
              <w:autoSpaceDN w:val="0"/>
              <w:adjustRightInd w:val="0"/>
            </w:pPr>
            <w:r w:rsidRPr="000654D1">
              <w:t>Оформляется для признания/списании резерва по претензиям, искам, в том числе предъявляемых к публично-правовому образованию</w:t>
            </w:r>
          </w:p>
        </w:tc>
      </w:tr>
      <w:tr w:rsidR="00297C52" w:rsidRPr="00EA5AA1" w14:paraId="4E505B5E" w14:textId="77777777" w:rsidTr="006A3D0C">
        <w:tc>
          <w:tcPr>
            <w:tcW w:w="5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98A501" w14:textId="16108F64" w:rsidR="00297C52" w:rsidRPr="000654D1" w:rsidRDefault="00297C52" w:rsidP="00215296">
            <w:pPr>
              <w:pStyle w:val="s1"/>
              <w:spacing w:before="0" w:beforeAutospacing="0" w:after="0" w:afterAutospacing="0"/>
              <w:jc w:val="center"/>
            </w:pPr>
            <w:r w:rsidRPr="000654D1">
              <w:t>54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EFEFAB8" w14:textId="51015241" w:rsidR="00297C52" w:rsidRPr="000654D1" w:rsidRDefault="00297C52" w:rsidP="00215296">
            <w:pPr>
              <w:pStyle w:val="s1"/>
              <w:spacing w:before="0" w:beforeAutospacing="0" w:after="0" w:afterAutospacing="0"/>
              <w:jc w:val="center"/>
            </w:pPr>
            <w:r w:rsidRPr="000654D1">
              <w:t>-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6E53924" w14:textId="589ADE08" w:rsidR="00297C52" w:rsidRDefault="000654D1" w:rsidP="00215296">
            <w:pPr>
              <w:widowControl w:val="0"/>
              <w:autoSpaceDE w:val="0"/>
              <w:autoSpaceDN w:val="0"/>
              <w:adjustRightInd w:val="0"/>
            </w:pPr>
            <w:r w:rsidRPr="000654D1">
              <w:t>Решение об определении оценочного размера резерва по претензиям, искам</w:t>
            </w:r>
            <w:r w:rsidR="00221276">
              <w:t xml:space="preserve"> (приложение №54)</w:t>
            </w:r>
            <w:bookmarkStart w:id="0" w:name="_GoBack"/>
            <w:bookmarkEnd w:id="0"/>
          </w:p>
        </w:tc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2CDDAD1" w14:textId="4903A10F" w:rsidR="00297C52" w:rsidRDefault="000654D1" w:rsidP="00215296">
            <w:pPr>
              <w:widowControl w:val="0"/>
              <w:autoSpaceDE w:val="0"/>
              <w:autoSpaceDN w:val="0"/>
              <w:adjustRightInd w:val="0"/>
            </w:pPr>
            <w:r w:rsidRPr="000654D1">
              <w:t>Оформляется субъектом централизованного учета в случае признания резерва по претензиям и искам не в полной сумме</w:t>
            </w:r>
          </w:p>
        </w:tc>
      </w:tr>
    </w:tbl>
    <w:p w14:paraId="71E978B8" w14:textId="77777777" w:rsidR="00916524" w:rsidRDefault="00916524" w:rsidP="00774533">
      <w:pPr>
        <w:ind w:firstLine="709"/>
        <w:rPr>
          <w:b/>
          <w:sz w:val="28"/>
          <w:szCs w:val="28"/>
        </w:rPr>
      </w:pPr>
    </w:p>
    <w:p w14:paraId="71E978B9" w14:textId="77777777" w:rsidR="009943DC" w:rsidRDefault="009943DC" w:rsidP="00774533">
      <w:pPr>
        <w:ind w:firstLine="709"/>
        <w:rPr>
          <w:sz w:val="28"/>
          <w:szCs w:val="28"/>
        </w:rPr>
      </w:pPr>
    </w:p>
    <w:p w14:paraId="7ECA84C9" w14:textId="77777777" w:rsidR="00C92FCB" w:rsidRDefault="00C92FCB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1E978BA" w14:textId="2E5E9D6F" w:rsidR="0057478A" w:rsidRPr="0062766F" w:rsidRDefault="0057478A" w:rsidP="0057478A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62766F">
        <w:rPr>
          <w:b/>
          <w:sz w:val="28"/>
          <w:szCs w:val="28"/>
        </w:rPr>
        <w:lastRenderedPageBreak/>
        <w:t xml:space="preserve">Формы документов класса 03 </w:t>
      </w:r>
      <w:r>
        <w:rPr>
          <w:b/>
          <w:sz w:val="28"/>
          <w:szCs w:val="28"/>
        </w:rPr>
        <w:t>«</w:t>
      </w:r>
      <w:r w:rsidRPr="0062766F">
        <w:rPr>
          <w:b/>
          <w:sz w:val="28"/>
          <w:szCs w:val="28"/>
        </w:rPr>
        <w:t>Унифицированная система</w:t>
      </w:r>
    </w:p>
    <w:p w14:paraId="71E978BB" w14:textId="77777777" w:rsidR="0057478A" w:rsidRPr="0062766F" w:rsidRDefault="0057478A" w:rsidP="0057478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62766F">
        <w:rPr>
          <w:b/>
          <w:sz w:val="28"/>
          <w:szCs w:val="28"/>
        </w:rPr>
        <w:t>первичной</w:t>
      </w:r>
      <w:proofErr w:type="gramEnd"/>
      <w:r w:rsidRPr="0062766F">
        <w:rPr>
          <w:b/>
          <w:sz w:val="28"/>
          <w:szCs w:val="28"/>
        </w:rPr>
        <w:t xml:space="preserve"> учетной документации</w:t>
      </w:r>
      <w:r>
        <w:rPr>
          <w:b/>
          <w:sz w:val="28"/>
          <w:szCs w:val="28"/>
        </w:rPr>
        <w:t xml:space="preserve">» </w:t>
      </w:r>
      <w:hyperlink r:id="rId8" w:history="1">
        <w:r w:rsidRPr="0062766F">
          <w:rPr>
            <w:b/>
            <w:sz w:val="28"/>
            <w:szCs w:val="28"/>
          </w:rPr>
          <w:t>ОКУД</w:t>
        </w:r>
      </w:hyperlink>
    </w:p>
    <w:p w14:paraId="71E978BC" w14:textId="77777777" w:rsidR="0057478A" w:rsidRDefault="0057478A" w:rsidP="00774533">
      <w:pPr>
        <w:ind w:firstLine="709"/>
        <w:rPr>
          <w:sz w:val="28"/>
          <w:szCs w:val="28"/>
        </w:rPr>
      </w:pPr>
    </w:p>
    <w:tbl>
      <w:tblPr>
        <w:tblW w:w="101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6"/>
        <w:gridCol w:w="1632"/>
        <w:gridCol w:w="7737"/>
      </w:tblGrid>
      <w:tr w:rsidR="0057478A" w:rsidRPr="00583DDD" w14:paraId="71E978C0" w14:textId="77777777" w:rsidTr="00416D58"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E978BD" w14:textId="77777777" w:rsidR="0057478A" w:rsidRPr="00583DDD" w:rsidRDefault="0057478A" w:rsidP="00416D58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583DDD">
              <w:rPr>
                <w:color w:val="22272F"/>
                <w:sz w:val="28"/>
                <w:szCs w:val="28"/>
              </w:rPr>
              <w:t>N п/п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E978BE" w14:textId="77777777" w:rsidR="0057478A" w:rsidRPr="00583DDD" w:rsidRDefault="0057478A" w:rsidP="00416D58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583DDD">
              <w:rPr>
                <w:color w:val="22272F"/>
                <w:sz w:val="28"/>
                <w:szCs w:val="28"/>
              </w:rPr>
              <w:t>Код формы</w:t>
            </w:r>
          </w:p>
        </w:tc>
        <w:tc>
          <w:tcPr>
            <w:tcW w:w="7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71E978BF" w14:textId="77777777" w:rsidR="0057478A" w:rsidRPr="00583DDD" w:rsidRDefault="0057478A" w:rsidP="00416D58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583DDD">
              <w:rPr>
                <w:color w:val="22272F"/>
                <w:sz w:val="28"/>
                <w:szCs w:val="28"/>
              </w:rPr>
              <w:t>Наименование формы документа</w:t>
            </w:r>
          </w:p>
        </w:tc>
      </w:tr>
      <w:tr w:rsidR="0057478A" w:rsidRPr="00EA5AA1" w14:paraId="71E978C4" w14:textId="77777777" w:rsidTr="00416D58"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E978C1" w14:textId="77777777" w:rsidR="0057478A" w:rsidRPr="00EA5AA1" w:rsidRDefault="0057478A" w:rsidP="00416D58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EA5AA1">
              <w:rPr>
                <w:color w:val="22272F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E978C2" w14:textId="77777777" w:rsidR="0057478A" w:rsidRPr="00EA5AA1" w:rsidRDefault="0057478A" w:rsidP="00416D58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EA5AA1">
              <w:rPr>
                <w:color w:val="22272F"/>
                <w:sz w:val="20"/>
                <w:szCs w:val="20"/>
              </w:rPr>
              <w:t>2</w:t>
            </w:r>
          </w:p>
        </w:tc>
        <w:tc>
          <w:tcPr>
            <w:tcW w:w="7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71E978C3" w14:textId="77777777" w:rsidR="0057478A" w:rsidRPr="00EA5AA1" w:rsidRDefault="0057478A" w:rsidP="00416D58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EA5AA1">
              <w:rPr>
                <w:color w:val="22272F"/>
                <w:sz w:val="20"/>
                <w:szCs w:val="20"/>
              </w:rPr>
              <w:t>3</w:t>
            </w:r>
          </w:p>
        </w:tc>
      </w:tr>
      <w:tr w:rsidR="0057478A" w:rsidRPr="009943DC" w14:paraId="71E978C8" w14:textId="77777777" w:rsidTr="00416D58"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1E978C5" w14:textId="77777777" w:rsidR="0057478A" w:rsidRPr="009943DC" w:rsidRDefault="0057478A" w:rsidP="00416D58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9943DC">
              <w:rPr>
                <w:color w:val="22272F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1E978C6" w14:textId="77777777" w:rsidR="0057478A" w:rsidRDefault="0057478A" w:rsidP="00416D58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AE5349">
              <w:rPr>
                <w:color w:val="22272F"/>
                <w:sz w:val="28"/>
                <w:szCs w:val="28"/>
              </w:rPr>
              <w:t>0345001</w:t>
            </w:r>
          </w:p>
        </w:tc>
        <w:tc>
          <w:tcPr>
            <w:tcW w:w="7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1E978C7" w14:textId="77777777" w:rsidR="0057478A" w:rsidRPr="009943DC" w:rsidRDefault="0057478A" w:rsidP="00416D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>
              <w:rPr>
                <w:sz w:val="28"/>
                <w:szCs w:val="28"/>
              </w:rPr>
              <w:t>Путевой лист легкового автомобиля*</w:t>
            </w:r>
          </w:p>
        </w:tc>
      </w:tr>
    </w:tbl>
    <w:p w14:paraId="71E978C9" w14:textId="77777777" w:rsidR="0057478A" w:rsidRDefault="0057478A" w:rsidP="00774533">
      <w:pPr>
        <w:ind w:firstLine="709"/>
        <w:rPr>
          <w:sz w:val="28"/>
          <w:szCs w:val="28"/>
        </w:rPr>
      </w:pPr>
    </w:p>
    <w:p w14:paraId="71E978CA" w14:textId="77777777" w:rsidR="009943DC" w:rsidRPr="00246A6E" w:rsidRDefault="00246A6E" w:rsidP="00EC054C">
      <w:pPr>
        <w:ind w:firstLine="851"/>
        <w:jc w:val="both"/>
        <w:rPr>
          <w:color w:val="22272F"/>
          <w:shd w:val="clear" w:color="auto" w:fill="FFFFFF"/>
        </w:rPr>
      </w:pPr>
      <w:r w:rsidRPr="00246A6E">
        <w:rPr>
          <w:color w:val="22272F"/>
          <w:shd w:val="clear" w:color="auto" w:fill="FFFFFF"/>
        </w:rPr>
        <w:t>*- Постановление Госкомстата РФ от 28.11.1997 г. № 78 «Об утверждении унифицированных форм первичной учетной документации по учету работы строительных машин и механизмов, работ в автомобильном транспорте».</w:t>
      </w:r>
    </w:p>
    <w:p w14:paraId="71E978CC" w14:textId="5002AEFD" w:rsidR="009943DC" w:rsidRPr="00215296" w:rsidRDefault="00215296" w:rsidP="00246A6E">
      <w:pPr>
        <w:ind w:firstLine="709"/>
        <w:jc w:val="both"/>
        <w:rPr>
          <w:color w:val="22272F"/>
          <w:shd w:val="clear" w:color="auto" w:fill="FFFFFF"/>
        </w:rPr>
      </w:pPr>
      <w:r w:rsidRPr="00215296">
        <w:rPr>
          <w:color w:val="22272F"/>
          <w:shd w:val="clear" w:color="auto" w:fill="FFFFFF"/>
        </w:rPr>
        <w:t>Путевой лист легкового автомобиля должен содержать все обязательные реквизиты заполняться в соответствии с требованиями Приказа Министерства транспорта РФ от 11.09.2020 г. №368 «Об утверждении обязательных реквизитов и по</w:t>
      </w:r>
      <w:r>
        <w:rPr>
          <w:color w:val="22272F"/>
          <w:shd w:val="clear" w:color="auto" w:fill="FFFFFF"/>
        </w:rPr>
        <w:t>рядка заполнения путевых листов</w:t>
      </w:r>
      <w:r w:rsidRPr="00215296">
        <w:rPr>
          <w:color w:val="22272F"/>
          <w:shd w:val="clear" w:color="auto" w:fill="FFFFFF"/>
        </w:rPr>
        <w:t>.</w:t>
      </w:r>
    </w:p>
    <w:p w14:paraId="71E978CD" w14:textId="77777777" w:rsidR="009943DC" w:rsidRDefault="009943DC" w:rsidP="00774533">
      <w:pPr>
        <w:ind w:firstLine="709"/>
        <w:rPr>
          <w:sz w:val="28"/>
          <w:szCs w:val="28"/>
        </w:rPr>
      </w:pPr>
    </w:p>
    <w:p w14:paraId="71E978CE" w14:textId="77777777" w:rsidR="009943DC" w:rsidRDefault="009943DC" w:rsidP="00774533">
      <w:pPr>
        <w:ind w:firstLine="709"/>
        <w:rPr>
          <w:sz w:val="28"/>
          <w:szCs w:val="28"/>
        </w:rPr>
      </w:pPr>
    </w:p>
    <w:sectPr w:rsidR="009943DC" w:rsidSect="00FE57D9">
      <w:head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016A3" w16cex:dateUtc="2021-11-05T17:46:00Z"/>
  <w16cex:commentExtensible w16cex:durableId="253017D5" w16cex:dateUtc="2021-11-05T17:51:00Z"/>
  <w16cex:commentExtensible w16cex:durableId="2530188F" w16cex:dateUtc="2021-11-05T17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3642135" w16cid:durableId="253016A3"/>
  <w16cid:commentId w16cid:paraId="3953AAFB" w16cid:durableId="253017D5"/>
  <w16cid:commentId w16cid:paraId="1C30F645" w16cid:durableId="2530188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855580" w14:textId="77777777" w:rsidR="00013237" w:rsidRDefault="00013237" w:rsidP="009F7312">
      <w:r>
        <w:separator/>
      </w:r>
    </w:p>
  </w:endnote>
  <w:endnote w:type="continuationSeparator" w:id="0">
    <w:p w14:paraId="6B266047" w14:textId="77777777" w:rsidR="00013237" w:rsidRDefault="00013237" w:rsidP="009F7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4A7516" w14:textId="77777777" w:rsidR="00013237" w:rsidRDefault="00013237" w:rsidP="009F7312">
      <w:r>
        <w:separator/>
      </w:r>
    </w:p>
  </w:footnote>
  <w:footnote w:type="continuationSeparator" w:id="0">
    <w:p w14:paraId="28B2E9D5" w14:textId="77777777" w:rsidR="00013237" w:rsidRDefault="00013237" w:rsidP="009F73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E978D3" w14:textId="77777777" w:rsidR="009F7312" w:rsidRDefault="009F7312">
    <w:pPr>
      <w:pStyle w:val="a9"/>
      <w:jc w:val="center"/>
    </w:pPr>
  </w:p>
  <w:p w14:paraId="71E978D4" w14:textId="77777777" w:rsidR="009F7312" w:rsidRDefault="009F731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420EF"/>
    <w:multiLevelType w:val="multilevel"/>
    <w:tmpl w:val="FB28C93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4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">
    <w:nsid w:val="2ED42D23"/>
    <w:multiLevelType w:val="hybridMultilevel"/>
    <w:tmpl w:val="BDD2CC40"/>
    <w:lvl w:ilvl="0" w:tplc="216C8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B81083"/>
    <w:multiLevelType w:val="hybridMultilevel"/>
    <w:tmpl w:val="3734538E"/>
    <w:lvl w:ilvl="0" w:tplc="216C848C">
      <w:start w:val="1"/>
      <w:numFmt w:val="bullet"/>
      <w:lvlText w:val=""/>
      <w:lvlJc w:val="left"/>
      <w:pPr>
        <w:ind w:left="3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EA0AB1"/>
    <w:multiLevelType w:val="hybridMultilevel"/>
    <w:tmpl w:val="9DECD12E"/>
    <w:lvl w:ilvl="0" w:tplc="216C8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A40A38"/>
    <w:multiLevelType w:val="hybridMultilevel"/>
    <w:tmpl w:val="77E652C0"/>
    <w:lvl w:ilvl="0" w:tplc="216C8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0E64FE"/>
    <w:multiLevelType w:val="hybridMultilevel"/>
    <w:tmpl w:val="CCC2E8B0"/>
    <w:lvl w:ilvl="0" w:tplc="28E08F6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9FC577C"/>
    <w:multiLevelType w:val="hybridMultilevel"/>
    <w:tmpl w:val="D8781D8A"/>
    <w:lvl w:ilvl="0" w:tplc="87A2CB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6E9453F"/>
    <w:multiLevelType w:val="hybridMultilevel"/>
    <w:tmpl w:val="13DAEF68"/>
    <w:lvl w:ilvl="0" w:tplc="DD36E440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6D3D10A3"/>
    <w:multiLevelType w:val="multilevel"/>
    <w:tmpl w:val="F9C0C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6E49431D"/>
    <w:multiLevelType w:val="hybridMultilevel"/>
    <w:tmpl w:val="D6E48FD8"/>
    <w:lvl w:ilvl="0" w:tplc="216C8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15791A"/>
    <w:multiLevelType w:val="hybridMultilevel"/>
    <w:tmpl w:val="C172E6BC"/>
    <w:lvl w:ilvl="0" w:tplc="D2849C6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22272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8"/>
  </w:num>
  <w:num w:numId="7">
    <w:abstractNumId w:val="6"/>
  </w:num>
  <w:num w:numId="8">
    <w:abstractNumId w:val="5"/>
  </w:num>
  <w:num w:numId="9">
    <w:abstractNumId w:val="0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4AB"/>
    <w:rsid w:val="00005521"/>
    <w:rsid w:val="00013237"/>
    <w:rsid w:val="00027B8B"/>
    <w:rsid w:val="000315FD"/>
    <w:rsid w:val="00043831"/>
    <w:rsid w:val="000654D1"/>
    <w:rsid w:val="00072A92"/>
    <w:rsid w:val="00086302"/>
    <w:rsid w:val="00090225"/>
    <w:rsid w:val="000B0956"/>
    <w:rsid w:val="000F6050"/>
    <w:rsid w:val="0013046C"/>
    <w:rsid w:val="00166328"/>
    <w:rsid w:val="00173EB0"/>
    <w:rsid w:val="00176A0A"/>
    <w:rsid w:val="00195BEA"/>
    <w:rsid w:val="001B6827"/>
    <w:rsid w:val="001D0A0A"/>
    <w:rsid w:val="001D68FF"/>
    <w:rsid w:val="00215296"/>
    <w:rsid w:val="002175E4"/>
    <w:rsid w:val="00221276"/>
    <w:rsid w:val="00224C92"/>
    <w:rsid w:val="00246A6E"/>
    <w:rsid w:val="00251B78"/>
    <w:rsid w:val="002666E7"/>
    <w:rsid w:val="00272FB5"/>
    <w:rsid w:val="00274FE4"/>
    <w:rsid w:val="00283B15"/>
    <w:rsid w:val="00292E48"/>
    <w:rsid w:val="00297C52"/>
    <w:rsid w:val="002B2D5F"/>
    <w:rsid w:val="002C09BC"/>
    <w:rsid w:val="002C4C9C"/>
    <w:rsid w:val="002D422F"/>
    <w:rsid w:val="002D4549"/>
    <w:rsid w:val="00306171"/>
    <w:rsid w:val="00311D63"/>
    <w:rsid w:val="003144AB"/>
    <w:rsid w:val="00320990"/>
    <w:rsid w:val="00341772"/>
    <w:rsid w:val="003510D0"/>
    <w:rsid w:val="003611CC"/>
    <w:rsid w:val="0037246F"/>
    <w:rsid w:val="003849EC"/>
    <w:rsid w:val="00386A49"/>
    <w:rsid w:val="00396370"/>
    <w:rsid w:val="00397988"/>
    <w:rsid w:val="003C5ED1"/>
    <w:rsid w:val="003F7902"/>
    <w:rsid w:val="00406D2A"/>
    <w:rsid w:val="00416568"/>
    <w:rsid w:val="0041799A"/>
    <w:rsid w:val="0042549C"/>
    <w:rsid w:val="00444100"/>
    <w:rsid w:val="0045043E"/>
    <w:rsid w:val="00484FE7"/>
    <w:rsid w:val="004B0B59"/>
    <w:rsid w:val="004B1134"/>
    <w:rsid w:val="004B355B"/>
    <w:rsid w:val="004B4F8D"/>
    <w:rsid w:val="004B5778"/>
    <w:rsid w:val="004B590B"/>
    <w:rsid w:val="004C2684"/>
    <w:rsid w:val="004C449F"/>
    <w:rsid w:val="004F1CD3"/>
    <w:rsid w:val="00501E68"/>
    <w:rsid w:val="00515E13"/>
    <w:rsid w:val="00520A4D"/>
    <w:rsid w:val="00525C41"/>
    <w:rsid w:val="00534ABC"/>
    <w:rsid w:val="00564237"/>
    <w:rsid w:val="00567A3F"/>
    <w:rsid w:val="0057478A"/>
    <w:rsid w:val="00590A53"/>
    <w:rsid w:val="00596B95"/>
    <w:rsid w:val="005C0493"/>
    <w:rsid w:val="005C22CB"/>
    <w:rsid w:val="005E4AB8"/>
    <w:rsid w:val="00613317"/>
    <w:rsid w:val="006230EA"/>
    <w:rsid w:val="00637445"/>
    <w:rsid w:val="00653396"/>
    <w:rsid w:val="00666F94"/>
    <w:rsid w:val="006752C2"/>
    <w:rsid w:val="006A3D0C"/>
    <w:rsid w:val="006B2B1C"/>
    <w:rsid w:val="006F7DA8"/>
    <w:rsid w:val="007142BB"/>
    <w:rsid w:val="00731AC8"/>
    <w:rsid w:val="007451BF"/>
    <w:rsid w:val="00774533"/>
    <w:rsid w:val="00797A91"/>
    <w:rsid w:val="007A6819"/>
    <w:rsid w:val="007B0988"/>
    <w:rsid w:val="007B3A31"/>
    <w:rsid w:val="007B6927"/>
    <w:rsid w:val="007D461B"/>
    <w:rsid w:val="007E0611"/>
    <w:rsid w:val="007E4255"/>
    <w:rsid w:val="007F191F"/>
    <w:rsid w:val="007F30F6"/>
    <w:rsid w:val="007F3F6A"/>
    <w:rsid w:val="007F71CB"/>
    <w:rsid w:val="007F7CFC"/>
    <w:rsid w:val="00807361"/>
    <w:rsid w:val="00827E9C"/>
    <w:rsid w:val="00830D60"/>
    <w:rsid w:val="008610FD"/>
    <w:rsid w:val="008841B1"/>
    <w:rsid w:val="008A6389"/>
    <w:rsid w:val="008A6EBA"/>
    <w:rsid w:val="008C4779"/>
    <w:rsid w:val="008D2ACE"/>
    <w:rsid w:val="0090173F"/>
    <w:rsid w:val="009035A4"/>
    <w:rsid w:val="00916524"/>
    <w:rsid w:val="00936F6F"/>
    <w:rsid w:val="00941881"/>
    <w:rsid w:val="00941D9A"/>
    <w:rsid w:val="00957D5B"/>
    <w:rsid w:val="009804CE"/>
    <w:rsid w:val="0099338A"/>
    <w:rsid w:val="009943DC"/>
    <w:rsid w:val="009A022D"/>
    <w:rsid w:val="009A6C62"/>
    <w:rsid w:val="009B72B6"/>
    <w:rsid w:val="009C470F"/>
    <w:rsid w:val="009D6F62"/>
    <w:rsid w:val="009E3312"/>
    <w:rsid w:val="009F1EE7"/>
    <w:rsid w:val="009F7312"/>
    <w:rsid w:val="00A00E96"/>
    <w:rsid w:val="00A049F8"/>
    <w:rsid w:val="00A15063"/>
    <w:rsid w:val="00A16AB8"/>
    <w:rsid w:val="00A23BE1"/>
    <w:rsid w:val="00A37445"/>
    <w:rsid w:val="00A40304"/>
    <w:rsid w:val="00A466C1"/>
    <w:rsid w:val="00A6004A"/>
    <w:rsid w:val="00A84056"/>
    <w:rsid w:val="00A84755"/>
    <w:rsid w:val="00A91406"/>
    <w:rsid w:val="00AE5349"/>
    <w:rsid w:val="00AF4E35"/>
    <w:rsid w:val="00AF7374"/>
    <w:rsid w:val="00B028AC"/>
    <w:rsid w:val="00B41FCF"/>
    <w:rsid w:val="00B57357"/>
    <w:rsid w:val="00B64BCA"/>
    <w:rsid w:val="00B67C86"/>
    <w:rsid w:val="00B7056D"/>
    <w:rsid w:val="00B72504"/>
    <w:rsid w:val="00BB2D01"/>
    <w:rsid w:val="00C01679"/>
    <w:rsid w:val="00C031D9"/>
    <w:rsid w:val="00C1470C"/>
    <w:rsid w:val="00C233AD"/>
    <w:rsid w:val="00C30BB2"/>
    <w:rsid w:val="00C4478A"/>
    <w:rsid w:val="00C54EC2"/>
    <w:rsid w:val="00C67F93"/>
    <w:rsid w:val="00C83354"/>
    <w:rsid w:val="00C83D1B"/>
    <w:rsid w:val="00C84419"/>
    <w:rsid w:val="00C92643"/>
    <w:rsid w:val="00C9299E"/>
    <w:rsid w:val="00C92FCB"/>
    <w:rsid w:val="00C93F83"/>
    <w:rsid w:val="00C944F1"/>
    <w:rsid w:val="00CF4783"/>
    <w:rsid w:val="00D26465"/>
    <w:rsid w:val="00D65BCB"/>
    <w:rsid w:val="00D81975"/>
    <w:rsid w:val="00DA7233"/>
    <w:rsid w:val="00DC0234"/>
    <w:rsid w:val="00DC206C"/>
    <w:rsid w:val="00DF0B1B"/>
    <w:rsid w:val="00DF7111"/>
    <w:rsid w:val="00E15801"/>
    <w:rsid w:val="00E3209B"/>
    <w:rsid w:val="00E51299"/>
    <w:rsid w:val="00E70913"/>
    <w:rsid w:val="00E92BA2"/>
    <w:rsid w:val="00EA0C3B"/>
    <w:rsid w:val="00EA3F68"/>
    <w:rsid w:val="00EB659E"/>
    <w:rsid w:val="00EC054C"/>
    <w:rsid w:val="00EC076D"/>
    <w:rsid w:val="00F31BA1"/>
    <w:rsid w:val="00F51F03"/>
    <w:rsid w:val="00FA23D5"/>
    <w:rsid w:val="00FA3A84"/>
    <w:rsid w:val="00FB3227"/>
    <w:rsid w:val="00FC5B46"/>
    <w:rsid w:val="00FD051D"/>
    <w:rsid w:val="00FE5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97897"/>
  <w15:docId w15:val="{DB86C9E4-DB4A-483F-B27E-A761DFFEB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55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355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EA3F68"/>
    <w:pPr>
      <w:ind w:left="720"/>
      <w:contextualSpacing/>
    </w:pPr>
  </w:style>
  <w:style w:type="paragraph" w:styleId="a6">
    <w:name w:val="No Spacing"/>
    <w:uiPriority w:val="1"/>
    <w:qFormat/>
    <w:rsid w:val="00590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9D6F62"/>
  </w:style>
  <w:style w:type="character" w:styleId="a7">
    <w:name w:val="Hyperlink"/>
    <w:basedOn w:val="a0"/>
    <w:uiPriority w:val="99"/>
    <w:semiHidden/>
    <w:unhideWhenUsed/>
    <w:rsid w:val="009D6F62"/>
    <w:rPr>
      <w:color w:val="0000FF"/>
      <w:u w:val="single"/>
    </w:rPr>
  </w:style>
  <w:style w:type="table" w:styleId="a8">
    <w:name w:val="Table Grid"/>
    <w:basedOn w:val="a1"/>
    <w:uiPriority w:val="39"/>
    <w:rsid w:val="009F1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9F731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F73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F731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F73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9943DC"/>
    <w:pPr>
      <w:spacing w:before="100" w:beforeAutospacing="1" w:after="100" w:afterAutospacing="1"/>
    </w:pPr>
  </w:style>
  <w:style w:type="character" w:styleId="ad">
    <w:name w:val="annotation reference"/>
    <w:basedOn w:val="a0"/>
    <w:uiPriority w:val="99"/>
    <w:semiHidden/>
    <w:unhideWhenUsed/>
    <w:rsid w:val="003849E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849E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849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849E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849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6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270717226EDAB794BC36B28A3E6939208FD9BA23C630B63EDA1A3E60z1Y5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82852-DB78-4479-9F8A-9E281AC8C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2028</Words>
  <Characters>11562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13563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Светлана Владиславовна</dc:creator>
  <cp:keywords/>
  <dc:description/>
  <cp:lastModifiedBy>Анна Валерьевна Климова</cp:lastModifiedBy>
  <cp:revision>4</cp:revision>
  <cp:lastPrinted>2019-08-12T06:42:00Z</cp:lastPrinted>
  <dcterms:created xsi:type="dcterms:W3CDTF">2022-12-12T11:50:00Z</dcterms:created>
  <dcterms:modified xsi:type="dcterms:W3CDTF">2022-12-26T12:55:00Z</dcterms:modified>
</cp:coreProperties>
</file>